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F8B1" w14:textId="77777777" w:rsidR="0075658F" w:rsidRPr="0075658F" w:rsidRDefault="00405F4D" w:rsidP="00F0276D">
      <w:pPr>
        <w:jc w:val="center"/>
        <w:rPr>
          <w:rFonts w:ascii="ＭＳ ゴシック" w:eastAsia="ＭＳ ゴシック" w:hAnsi="ＭＳ ゴシック"/>
          <w:b/>
          <w:bCs/>
          <w:sz w:val="32"/>
          <w:szCs w:val="32"/>
        </w:rPr>
      </w:pPr>
      <w:r w:rsidRPr="0075658F">
        <w:rPr>
          <w:rFonts w:ascii="ＭＳ ゴシック" w:eastAsia="ＭＳ ゴシック" w:hAnsi="ＭＳ ゴシック"/>
          <w:b/>
          <w:bCs/>
          <w:sz w:val="32"/>
          <w:szCs w:val="32"/>
        </w:rPr>
        <w:t>第17回子ども虐待防止オレンジリボンたすきリレー2025</w:t>
      </w:r>
    </w:p>
    <w:p w14:paraId="2AE26DD2" w14:textId="2BDD3DC2" w:rsidR="00405F4D" w:rsidRPr="0075658F" w:rsidRDefault="0075658F" w:rsidP="00E65A33">
      <w:pPr>
        <w:jc w:val="center"/>
        <w:rPr>
          <w:rFonts w:ascii="ＭＳ ゴシック" w:eastAsia="ＭＳ ゴシック" w:hAnsi="ＭＳ ゴシック"/>
          <w:b/>
          <w:bCs/>
          <w:sz w:val="28"/>
          <w:szCs w:val="28"/>
        </w:rPr>
      </w:pPr>
      <w:r w:rsidRPr="0075658F">
        <w:rPr>
          <w:rFonts w:ascii="ＭＳ ゴシック" w:eastAsia="ＭＳ ゴシック" w:hAnsi="ＭＳ ゴシック" w:hint="eastAsia"/>
          <w:b/>
          <w:bCs/>
          <w:sz w:val="28"/>
          <w:szCs w:val="28"/>
        </w:rPr>
        <w:t>（</w:t>
      </w:r>
      <w:r w:rsidR="00405F4D" w:rsidRPr="0075658F">
        <w:rPr>
          <w:rFonts w:ascii="ＭＳ ゴシック" w:eastAsia="ＭＳ ゴシック" w:hAnsi="ＭＳ ゴシック"/>
          <w:b/>
          <w:bCs/>
          <w:sz w:val="28"/>
          <w:szCs w:val="28"/>
        </w:rPr>
        <w:t>実施報告書の</w:t>
      </w:r>
      <w:r w:rsidR="00516ADB" w:rsidRPr="0075658F">
        <w:rPr>
          <w:rFonts w:ascii="ＭＳ ゴシック" w:eastAsia="ＭＳ ゴシック" w:hAnsi="ＭＳ ゴシック" w:hint="eastAsia"/>
          <w:b/>
          <w:bCs/>
          <w:sz w:val="28"/>
          <w:szCs w:val="28"/>
        </w:rPr>
        <w:t>要約</w:t>
      </w:r>
      <w:r w:rsidRPr="0075658F">
        <w:rPr>
          <w:rFonts w:ascii="ＭＳ ゴシック" w:eastAsia="ＭＳ ゴシック" w:hAnsi="ＭＳ ゴシック" w:hint="eastAsia"/>
          <w:b/>
          <w:bCs/>
          <w:sz w:val="28"/>
          <w:szCs w:val="28"/>
        </w:rPr>
        <w:t>）</w:t>
      </w:r>
    </w:p>
    <w:p w14:paraId="4B9BECA0" w14:textId="62E8CA96" w:rsidR="00405F4D" w:rsidRPr="005E3352" w:rsidRDefault="00405F4D" w:rsidP="00405F4D">
      <w:pPr>
        <w:rPr>
          <w:rFonts w:ascii="ＭＳ ゴシック" w:eastAsia="ＭＳ ゴシック" w:hAnsi="ＭＳ ゴシック"/>
          <w:b/>
          <w:bCs/>
          <w:sz w:val="24"/>
        </w:rPr>
      </w:pPr>
    </w:p>
    <w:p w14:paraId="37D1A013" w14:textId="77777777" w:rsidR="00405F4D" w:rsidRPr="005E3352" w:rsidRDefault="00405F4D" w:rsidP="00516ADB">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本報告書は、「第17回子ども虐待防止オレンジリボンたすきリレー2025」の実施報告書を基に、日本の児童虐待の現状と、それに対する市民社会の啓発活動の核心を分析・要約したものである。このリレーイベントは、オレンジ色のたすきを繋ぐことで児童虐待防止のメッセージを社会に広めることを目的とした、重要な啓発事業である。</w:t>
      </w:r>
    </w:p>
    <w:p w14:paraId="540986A7" w14:textId="77777777" w:rsidR="00516ADB" w:rsidRDefault="00516ADB" w:rsidP="00516ADB">
      <w:pPr>
        <w:rPr>
          <w:rFonts w:ascii="ＭＳ ゴシック" w:eastAsia="ＭＳ ゴシック" w:hAnsi="ＭＳ ゴシック"/>
          <w:b/>
          <w:bCs/>
          <w:sz w:val="24"/>
        </w:rPr>
      </w:pPr>
    </w:p>
    <w:p w14:paraId="7FF6CC98" w14:textId="181E0DF1" w:rsidR="00405F4D" w:rsidRPr="005E3352" w:rsidRDefault="00516ADB" w:rsidP="00516AD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深刻化する児童虐待問題：</w:t>
      </w:r>
      <w:r w:rsidR="00405F4D" w:rsidRPr="005E3352">
        <w:rPr>
          <w:rFonts w:ascii="ＭＳ ゴシック" w:eastAsia="ＭＳ ゴシック" w:hAnsi="ＭＳ ゴシック"/>
          <w:sz w:val="24"/>
        </w:rPr>
        <w:t xml:space="preserve"> 2023年度（令和5年度）、全国の児童相談所が対応した児童虐待相談対応件数は過去最多の225,509件に達した。特に、子どもの前で行われる夫婦間暴力（面前DV）などに起因する心理的虐待が最も多く、問題の深刻さを示している。また、同年度には65名の子どもが虐待によって命を落としており、社会全体での取り組みが急務である。</w:t>
      </w:r>
    </w:p>
    <w:p w14:paraId="18117A4B" w14:textId="77777777" w:rsidR="00516ADB" w:rsidRDefault="00516ADB" w:rsidP="00516ADB">
      <w:pPr>
        <w:rPr>
          <w:rFonts w:ascii="ＭＳ ゴシック" w:eastAsia="ＭＳ ゴシック" w:hAnsi="ＭＳ ゴシック"/>
          <w:b/>
          <w:bCs/>
          <w:sz w:val="24"/>
        </w:rPr>
      </w:pPr>
    </w:p>
    <w:p w14:paraId="3A13DF4D" w14:textId="28C694DD" w:rsidR="00405F4D" w:rsidRPr="005E3352" w:rsidRDefault="00516ADB" w:rsidP="00516AD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リレー事業の継続と発展：</w:t>
      </w:r>
      <w:r w:rsidR="00405F4D" w:rsidRPr="005E3352">
        <w:rPr>
          <w:rFonts w:ascii="ＭＳ ゴシック" w:eastAsia="ＭＳ ゴシック" w:hAnsi="ＭＳ ゴシック"/>
          <w:sz w:val="24"/>
        </w:rPr>
        <w:t xml:space="preserve"> 2007年に開始されて以来、本事業は年々規模を拡大し、市民の関心を高めてきた。新型コロナウイルスの影響による中断を経て再開され、第</w:t>
      </w:r>
      <w:r w:rsidR="00B70F4B">
        <w:rPr>
          <w:rFonts w:ascii="ＭＳ ゴシック" w:eastAsia="ＭＳ ゴシック" w:hAnsi="ＭＳ ゴシック" w:hint="eastAsia"/>
          <w:sz w:val="24"/>
        </w:rPr>
        <w:t>17</w:t>
      </w:r>
      <w:r w:rsidR="00405F4D" w:rsidRPr="005E3352">
        <w:rPr>
          <w:rFonts w:ascii="ＭＳ ゴシック" w:eastAsia="ＭＳ ゴシック" w:hAnsi="ＭＳ ゴシック"/>
          <w:sz w:val="24"/>
        </w:rPr>
        <w:t>回大会では延べ442名のランナーが複数のコースを走り、横浜のゴール地点を目指した。第1</w:t>
      </w:r>
      <w:r w:rsidR="00B70F4B">
        <w:rPr>
          <w:rFonts w:ascii="ＭＳ ゴシック" w:eastAsia="ＭＳ ゴシック" w:hAnsi="ＭＳ ゴシック" w:hint="eastAsia"/>
          <w:sz w:val="24"/>
        </w:rPr>
        <w:t>8</w:t>
      </w:r>
      <w:r w:rsidR="00405F4D" w:rsidRPr="005E3352">
        <w:rPr>
          <w:rFonts w:ascii="ＭＳ ゴシック" w:eastAsia="ＭＳ ゴシック" w:hAnsi="ＭＳ ゴシック"/>
          <w:sz w:val="24"/>
        </w:rPr>
        <w:t>回大会は202</w:t>
      </w:r>
      <w:r w:rsidR="005D0ED6">
        <w:rPr>
          <w:rFonts w:ascii="ＭＳ ゴシック" w:eastAsia="ＭＳ ゴシック" w:hAnsi="ＭＳ ゴシック" w:hint="eastAsia"/>
          <w:sz w:val="24"/>
        </w:rPr>
        <w:t>6</w:t>
      </w:r>
      <w:r w:rsidR="00405F4D" w:rsidRPr="005E3352">
        <w:rPr>
          <w:rFonts w:ascii="ＭＳ ゴシック" w:eastAsia="ＭＳ ゴシック" w:hAnsi="ＭＳ ゴシック"/>
          <w:sz w:val="24"/>
        </w:rPr>
        <w:t>年10月</w:t>
      </w:r>
      <w:r w:rsidR="00B70F4B">
        <w:rPr>
          <w:rFonts w:ascii="ＭＳ ゴシック" w:eastAsia="ＭＳ ゴシック" w:hAnsi="ＭＳ ゴシック" w:hint="eastAsia"/>
          <w:sz w:val="24"/>
        </w:rPr>
        <w:t>18</w:t>
      </w:r>
      <w:r w:rsidR="00405F4D" w:rsidRPr="005E3352">
        <w:rPr>
          <w:rFonts w:ascii="ＭＳ ゴシック" w:eastAsia="ＭＳ ゴシック" w:hAnsi="ＭＳ ゴシック"/>
          <w:sz w:val="24"/>
        </w:rPr>
        <w:t>日</w:t>
      </w:r>
      <w:r w:rsidR="00B70F4B">
        <w:rPr>
          <w:rFonts w:ascii="ＭＳ ゴシック" w:eastAsia="ＭＳ ゴシック" w:hAnsi="ＭＳ ゴシック" w:hint="eastAsia"/>
          <w:sz w:val="24"/>
        </w:rPr>
        <w:t>（日）</w:t>
      </w:r>
      <w:r w:rsidR="00405F4D" w:rsidRPr="005E3352">
        <w:rPr>
          <w:rFonts w:ascii="ＭＳ ゴシック" w:eastAsia="ＭＳ ゴシック" w:hAnsi="ＭＳ ゴシック"/>
          <w:sz w:val="24"/>
        </w:rPr>
        <w:t>に開催が予定されている。</w:t>
      </w:r>
    </w:p>
    <w:p w14:paraId="54C0F3CF" w14:textId="77777777" w:rsidR="00516ADB" w:rsidRDefault="00516ADB" w:rsidP="00516ADB">
      <w:pPr>
        <w:rPr>
          <w:rFonts w:ascii="ＭＳ ゴシック" w:eastAsia="ＭＳ ゴシック" w:hAnsi="ＭＳ ゴシック"/>
          <w:b/>
          <w:bCs/>
          <w:sz w:val="24"/>
        </w:rPr>
      </w:pPr>
    </w:p>
    <w:p w14:paraId="276A5F05" w14:textId="1C46E982" w:rsidR="00405F4D" w:rsidRPr="005E3352" w:rsidRDefault="00516ADB" w:rsidP="00516AD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啓発活動の重要性：</w:t>
      </w:r>
      <w:r w:rsidR="00405F4D" w:rsidRPr="005E3352">
        <w:rPr>
          <w:rFonts w:ascii="ＭＳ ゴシック" w:eastAsia="ＭＳ ゴシック" w:hAnsi="ＭＳ ゴシック"/>
          <w:sz w:val="24"/>
        </w:rPr>
        <w:t xml:space="preserve"> 第</w:t>
      </w:r>
      <w:r w:rsidR="005D0ED6">
        <w:rPr>
          <w:rFonts w:ascii="ＭＳ ゴシック" w:eastAsia="ＭＳ ゴシック" w:hAnsi="ＭＳ ゴシック" w:hint="eastAsia"/>
          <w:sz w:val="24"/>
        </w:rPr>
        <w:t>17</w:t>
      </w:r>
      <w:r w:rsidR="00405F4D" w:rsidRPr="005E3352">
        <w:rPr>
          <w:rFonts w:ascii="ＭＳ ゴシック" w:eastAsia="ＭＳ ゴシック" w:hAnsi="ＭＳ ゴシック"/>
          <w:sz w:val="24"/>
        </w:rPr>
        <w:t>回大会のゴール会場で実施された来場者への意識調査では、回答者137名のうち77.4%にあたる106名が「オレンジリボンを今日初めて見た」と回答した。この結果は、オレンジリボン運動の認知度が依然として限定的であることを示しており、本リレーのような地道な啓発活動の継続がいかに重要であるかを浮き彫りにしている。</w:t>
      </w:r>
    </w:p>
    <w:p w14:paraId="47EA2BB8" w14:textId="77777777" w:rsidR="00516ADB" w:rsidRDefault="00516ADB" w:rsidP="00516ADB">
      <w:pPr>
        <w:pBdr>
          <w:bottom w:val="single" w:sz="6" w:space="1" w:color="auto"/>
        </w:pBdr>
        <w:rPr>
          <w:rFonts w:ascii="ＭＳ ゴシック" w:eastAsia="ＭＳ ゴシック" w:hAnsi="ＭＳ ゴシック"/>
          <w:b/>
          <w:bCs/>
          <w:sz w:val="24"/>
        </w:rPr>
      </w:pPr>
    </w:p>
    <w:p w14:paraId="36CC18AF" w14:textId="09561ED9" w:rsidR="00405F4D" w:rsidRDefault="00516ADB" w:rsidP="00516ADB">
      <w:pPr>
        <w:pBdr>
          <w:bottom w:val="single" w:sz="6" w:space="1" w:color="auto"/>
        </w:pBd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広範な協力ネットワーク：</w:t>
      </w:r>
      <w:r w:rsidR="00405F4D" w:rsidRPr="005E3352">
        <w:rPr>
          <w:rFonts w:ascii="ＭＳ ゴシック" w:eastAsia="ＭＳ ゴシック" w:hAnsi="ＭＳ ゴシック"/>
          <w:sz w:val="24"/>
        </w:rPr>
        <w:t xml:space="preserve"> 本事業は、実行委員会を中心に、児童福祉施設、児童相談所、社会福祉協議会といった専門機関から、多数の企業、NPO、行政機関、地域団体まで、極めて広範な支援ネットワークによって支えられている。この協力体制こそが、本活動の継続性と影響力を担保する基盤となっている。</w:t>
      </w:r>
    </w:p>
    <w:p w14:paraId="094E3F41" w14:textId="77777777" w:rsidR="00F0276D" w:rsidRPr="005E3352" w:rsidRDefault="00F0276D" w:rsidP="00516ADB">
      <w:pPr>
        <w:pBdr>
          <w:bottom w:val="single" w:sz="6" w:space="1" w:color="auto"/>
        </w:pBdr>
        <w:rPr>
          <w:rFonts w:ascii="ＭＳ ゴシック" w:eastAsia="ＭＳ ゴシック" w:hAnsi="ＭＳ ゴシック"/>
          <w:sz w:val="24"/>
        </w:rPr>
      </w:pPr>
    </w:p>
    <w:p w14:paraId="4EDBD18F" w14:textId="4CDC2CB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sz w:val="24"/>
        </w:rPr>
        <w:t xml:space="preserve"> </w:t>
      </w:r>
    </w:p>
    <w:p w14:paraId="62032893" w14:textId="18CA3796" w:rsidR="00405F4D" w:rsidRPr="00516ADB" w:rsidRDefault="00516ADB" w:rsidP="00405F4D">
      <w:pPr>
        <w:rPr>
          <w:rFonts w:ascii="ＭＳ ゴシック" w:eastAsia="ＭＳ ゴシック" w:hAnsi="ＭＳ ゴシック"/>
          <w:b/>
          <w:bCs/>
          <w:sz w:val="28"/>
          <w:szCs w:val="28"/>
        </w:rPr>
      </w:pPr>
      <w:r w:rsidRPr="00516ADB">
        <w:rPr>
          <w:rFonts w:ascii="ＭＳ ゴシック" w:eastAsia="ＭＳ ゴシック" w:hAnsi="ＭＳ ゴシック" w:hint="eastAsia"/>
          <w:b/>
          <w:bCs/>
          <w:sz w:val="28"/>
          <w:szCs w:val="28"/>
        </w:rPr>
        <w:t>１.</w:t>
      </w:r>
      <w:r w:rsidR="00405F4D" w:rsidRPr="00516ADB">
        <w:rPr>
          <w:rFonts w:ascii="ＭＳ ゴシック" w:eastAsia="ＭＳ ゴシック" w:hAnsi="ＭＳ ゴシック"/>
          <w:b/>
          <w:bCs/>
          <w:sz w:val="28"/>
          <w:szCs w:val="28"/>
        </w:rPr>
        <w:t xml:space="preserve"> 背景：日本の児童虐待の現状</w:t>
      </w:r>
    </w:p>
    <w:p w14:paraId="2E387023" w14:textId="77777777" w:rsidR="00405F4D" w:rsidRPr="005E3352" w:rsidRDefault="00405F4D" w:rsidP="00516ADB">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児童虐待防止に向けた取り組みは、2000年（平成12年）の「児童虐待防止法」施行以降、行政レベルや民間レベルで活発化してきた。しかし、児童相談所や児童福祉施設の支援体制は依然として追いついていない状況にある。</w:t>
      </w:r>
    </w:p>
    <w:p w14:paraId="6833B654" w14:textId="77777777" w:rsidR="00516ADB" w:rsidRDefault="00516ADB" w:rsidP="00405F4D">
      <w:pPr>
        <w:rPr>
          <w:rFonts w:ascii="ＭＳ ゴシック" w:eastAsia="ＭＳ ゴシック" w:hAnsi="ＭＳ ゴシック"/>
          <w:b/>
          <w:bCs/>
          <w:sz w:val="24"/>
        </w:rPr>
      </w:pPr>
    </w:p>
    <w:p w14:paraId="4632B54C" w14:textId="554629EB" w:rsidR="00405F4D" w:rsidRPr="005E3352" w:rsidRDefault="00516ADB" w:rsidP="00405F4D">
      <w:pPr>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w:t>
      </w:r>
      <w:r w:rsidR="00405F4D" w:rsidRPr="005E3352">
        <w:rPr>
          <w:rFonts w:ascii="ＭＳ ゴシック" w:eastAsia="ＭＳ ゴシック" w:hAnsi="ＭＳ ゴシック"/>
          <w:b/>
          <w:bCs/>
          <w:sz w:val="24"/>
        </w:rPr>
        <w:t>統計データに見る傾向</w:t>
      </w:r>
      <w:r>
        <w:rPr>
          <w:rFonts w:ascii="ＭＳ ゴシック" w:eastAsia="ＭＳ ゴシック" w:hAnsi="ＭＳ ゴシック" w:hint="eastAsia"/>
          <w:b/>
          <w:bCs/>
          <w:sz w:val="24"/>
        </w:rPr>
        <w:t>）</w:t>
      </w:r>
    </w:p>
    <w:p w14:paraId="2262027F" w14:textId="1E86BD90" w:rsidR="00405F4D" w:rsidRPr="005E3352" w:rsidRDefault="00516ADB" w:rsidP="00516AD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相談対応件数の推移：</w:t>
      </w:r>
      <w:r w:rsidR="00405F4D" w:rsidRPr="005E3352">
        <w:rPr>
          <w:rFonts w:ascii="ＭＳ ゴシック" w:eastAsia="ＭＳ ゴシック" w:hAnsi="ＭＳ ゴシック"/>
          <w:sz w:val="24"/>
        </w:rPr>
        <w:t xml:space="preserve"> 全国の児童相談所における児童虐待相談対応件数は増加の一途をたどっており、1990年（平成2年）の統計開始以来、一度も前年度を下回ることなく、2023年（令和5年）度には</w:t>
      </w:r>
      <w:r w:rsidR="00405F4D" w:rsidRPr="005E3352">
        <w:rPr>
          <w:rFonts w:ascii="ＭＳ ゴシック" w:eastAsia="ＭＳ ゴシック" w:hAnsi="ＭＳ ゴシック"/>
          <w:b/>
          <w:bCs/>
          <w:sz w:val="24"/>
        </w:rPr>
        <w:t>225,509件</w:t>
      </w:r>
      <w:r w:rsidR="00405F4D" w:rsidRPr="005E3352">
        <w:rPr>
          <w:rFonts w:ascii="ＭＳ ゴシック" w:eastAsia="ＭＳ ゴシック" w:hAnsi="ＭＳ ゴシック"/>
          <w:sz w:val="24"/>
        </w:rPr>
        <w:t>を記録した。</w:t>
      </w:r>
    </w:p>
    <w:p w14:paraId="74704CBF" w14:textId="77777777" w:rsidR="00516ADB" w:rsidRDefault="00516ADB" w:rsidP="00516ADB">
      <w:pPr>
        <w:rPr>
          <w:rFonts w:ascii="ＭＳ ゴシック" w:eastAsia="ＭＳ ゴシック" w:hAnsi="ＭＳ ゴシック"/>
          <w:b/>
          <w:bCs/>
          <w:sz w:val="24"/>
        </w:rPr>
      </w:pPr>
    </w:p>
    <w:p w14:paraId="25068C78" w14:textId="526B2B7D" w:rsidR="00405F4D" w:rsidRPr="005E3352" w:rsidRDefault="00516ADB" w:rsidP="00516AD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虐待の種別：</w:t>
      </w:r>
      <w:r w:rsidR="00405F4D" w:rsidRPr="005E3352">
        <w:rPr>
          <w:rFonts w:ascii="ＭＳ ゴシック" w:eastAsia="ＭＳ ゴシック" w:hAnsi="ＭＳ ゴシック"/>
          <w:sz w:val="24"/>
        </w:rPr>
        <w:t xml:space="preserve"> 近年の増加の背景には、面前DVに代表される</w:t>
      </w:r>
      <w:r w:rsidR="00405F4D" w:rsidRPr="005E3352">
        <w:rPr>
          <w:rFonts w:ascii="ＭＳ ゴシック" w:eastAsia="ＭＳ ゴシック" w:hAnsi="ＭＳ ゴシック"/>
          <w:b/>
          <w:bCs/>
          <w:sz w:val="24"/>
        </w:rPr>
        <w:t>心理的虐待</w:t>
      </w:r>
      <w:r w:rsidR="00405F4D" w:rsidRPr="005E3352">
        <w:rPr>
          <w:rFonts w:ascii="ＭＳ ゴシック" w:eastAsia="ＭＳ ゴシック" w:hAnsi="ＭＳ ゴシック"/>
          <w:sz w:val="24"/>
        </w:rPr>
        <w:t>の割合が増加していることがある。これは、児童虐待4種別の中で最も多い割合を占めている。</w:t>
      </w:r>
    </w:p>
    <w:p w14:paraId="30321572" w14:textId="77777777" w:rsidR="00516ADB" w:rsidRDefault="00516ADB" w:rsidP="00516ADB">
      <w:pPr>
        <w:rPr>
          <w:rFonts w:ascii="ＭＳ ゴシック" w:eastAsia="ＭＳ ゴシック" w:hAnsi="ＭＳ ゴシック"/>
          <w:b/>
          <w:bCs/>
          <w:sz w:val="24"/>
        </w:rPr>
      </w:pPr>
    </w:p>
    <w:p w14:paraId="07479244" w14:textId="133D42A3" w:rsidR="00405F4D" w:rsidRPr="005E3352" w:rsidRDefault="00516ADB" w:rsidP="00516AD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死亡事例：</w:t>
      </w:r>
      <w:r w:rsidR="00405F4D" w:rsidRPr="005E3352">
        <w:rPr>
          <w:rFonts w:ascii="ＭＳ ゴシック" w:eastAsia="ＭＳ ゴシック" w:hAnsi="ＭＳ ゴシック"/>
          <w:sz w:val="24"/>
        </w:rPr>
        <w:t xml:space="preserve"> 2023年（令和5年）度には、心中以外の虐待死と心中を合わせて</w:t>
      </w:r>
      <w:r w:rsidR="00405F4D" w:rsidRPr="005E3352">
        <w:rPr>
          <w:rFonts w:ascii="ＭＳ ゴシック" w:eastAsia="ＭＳ ゴシック" w:hAnsi="ＭＳ ゴシック"/>
          <w:b/>
          <w:bCs/>
          <w:sz w:val="24"/>
        </w:rPr>
        <w:t>65名</w:t>
      </w:r>
      <w:r w:rsidR="00405F4D" w:rsidRPr="005E3352">
        <w:rPr>
          <w:rFonts w:ascii="ＭＳ ゴシック" w:eastAsia="ＭＳ ゴシック" w:hAnsi="ＭＳ ゴシック"/>
          <w:sz w:val="24"/>
        </w:rPr>
        <w:t>（51事例）の子どもの命が虐待によって奪われた。</w:t>
      </w:r>
    </w:p>
    <w:p w14:paraId="62AE3A80" w14:textId="77777777" w:rsidR="00516ADB" w:rsidRDefault="00516ADB" w:rsidP="00516ADB">
      <w:pPr>
        <w:rPr>
          <w:rFonts w:ascii="ＭＳ ゴシック" w:eastAsia="ＭＳ ゴシック" w:hAnsi="ＭＳ ゴシック"/>
          <w:b/>
          <w:bCs/>
          <w:sz w:val="24"/>
        </w:rPr>
      </w:pPr>
    </w:p>
    <w:p w14:paraId="5FC2F6CB" w14:textId="0C6D9307" w:rsidR="00405F4D" w:rsidRPr="005E3352" w:rsidRDefault="00516ADB" w:rsidP="00516AD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社会的養護下の児童数：</w:t>
      </w:r>
      <w:r w:rsidR="00405F4D" w:rsidRPr="005E3352">
        <w:rPr>
          <w:rFonts w:ascii="ＭＳ ゴシック" w:eastAsia="ＭＳ ゴシック" w:hAnsi="ＭＳ ゴシック"/>
          <w:sz w:val="24"/>
        </w:rPr>
        <w:t xml:space="preserve"> 虐待などを理由に家庭で生活できず、社会的養護のもとで生活する子どもは全国に</w:t>
      </w:r>
      <w:r w:rsidR="00405F4D" w:rsidRPr="005E3352">
        <w:rPr>
          <w:rFonts w:ascii="ＭＳ ゴシック" w:eastAsia="ＭＳ ゴシック" w:hAnsi="ＭＳ ゴシック"/>
          <w:b/>
          <w:bCs/>
          <w:sz w:val="24"/>
        </w:rPr>
        <w:t>約4万2千人</w:t>
      </w:r>
      <w:r w:rsidR="00405F4D" w:rsidRPr="005E3352">
        <w:rPr>
          <w:rFonts w:ascii="ＭＳ ゴシック" w:eastAsia="ＭＳ ゴシック" w:hAnsi="ＭＳ ゴシック"/>
          <w:sz w:val="24"/>
        </w:rPr>
        <w:t>存在する。</w:t>
      </w:r>
    </w:p>
    <w:tbl>
      <w:tblPr>
        <w:tblW w:w="3713" w:type="pct"/>
        <w:tblInd w:w="24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8"/>
        <w:gridCol w:w="2551"/>
        <w:gridCol w:w="2268"/>
      </w:tblGrid>
      <w:tr w:rsidR="00405F4D" w:rsidRPr="005E3352" w14:paraId="634E03AF" w14:textId="77777777" w:rsidTr="00B70F4B">
        <w:tc>
          <w:tcPr>
            <w:tcW w:w="1547" w:type="pct"/>
            <w:tcBorders>
              <w:top w:val="outset" w:sz="6" w:space="0" w:color="auto"/>
              <w:left w:val="outset" w:sz="6" w:space="0" w:color="auto"/>
              <w:bottom w:val="outset" w:sz="6" w:space="0" w:color="auto"/>
              <w:right w:val="outset" w:sz="6" w:space="0" w:color="auto"/>
            </w:tcBorders>
            <w:vAlign w:val="center"/>
            <w:hideMark/>
          </w:tcPr>
          <w:p w14:paraId="5582BD82"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sz w:val="24"/>
              </w:rPr>
              <w:t>社会的養護の種類</w:t>
            </w:r>
          </w:p>
        </w:tc>
        <w:tc>
          <w:tcPr>
            <w:tcW w:w="1828" w:type="pct"/>
            <w:tcBorders>
              <w:top w:val="outset" w:sz="6" w:space="0" w:color="auto"/>
              <w:left w:val="outset" w:sz="6" w:space="0" w:color="auto"/>
              <w:bottom w:val="outset" w:sz="6" w:space="0" w:color="auto"/>
              <w:right w:val="outset" w:sz="6" w:space="0" w:color="auto"/>
            </w:tcBorders>
            <w:vAlign w:val="center"/>
            <w:hideMark/>
          </w:tcPr>
          <w:p w14:paraId="13AD166C"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sz w:val="24"/>
              </w:rPr>
              <w:t>登録世帯数・施設数</w:t>
            </w:r>
          </w:p>
        </w:tc>
        <w:tc>
          <w:tcPr>
            <w:tcW w:w="1625" w:type="pct"/>
            <w:tcBorders>
              <w:top w:val="outset" w:sz="6" w:space="0" w:color="auto"/>
              <w:left w:val="outset" w:sz="6" w:space="0" w:color="auto"/>
              <w:bottom w:val="outset" w:sz="6" w:space="0" w:color="auto"/>
              <w:right w:val="outset" w:sz="6" w:space="0" w:color="auto"/>
            </w:tcBorders>
            <w:vAlign w:val="center"/>
            <w:hideMark/>
          </w:tcPr>
          <w:p w14:paraId="7241D9D0"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sz w:val="24"/>
              </w:rPr>
              <w:t>委託・在籍児童数</w:t>
            </w:r>
          </w:p>
        </w:tc>
      </w:tr>
      <w:tr w:rsidR="00405F4D" w:rsidRPr="005E3352" w14:paraId="78EB3A82" w14:textId="77777777" w:rsidTr="00B70F4B">
        <w:tc>
          <w:tcPr>
            <w:tcW w:w="1547" w:type="pct"/>
            <w:tcBorders>
              <w:top w:val="outset" w:sz="6" w:space="0" w:color="auto"/>
              <w:left w:val="outset" w:sz="6" w:space="0" w:color="auto"/>
              <w:bottom w:val="outset" w:sz="6" w:space="0" w:color="auto"/>
              <w:right w:val="outset" w:sz="6" w:space="0" w:color="auto"/>
            </w:tcBorders>
            <w:vAlign w:val="center"/>
            <w:hideMark/>
          </w:tcPr>
          <w:p w14:paraId="42F04BFB"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b/>
                <w:bCs/>
                <w:sz w:val="24"/>
              </w:rPr>
              <w:t>里親</w:t>
            </w:r>
          </w:p>
        </w:tc>
        <w:tc>
          <w:tcPr>
            <w:tcW w:w="1828" w:type="pct"/>
            <w:tcBorders>
              <w:top w:val="outset" w:sz="6" w:space="0" w:color="auto"/>
              <w:left w:val="outset" w:sz="6" w:space="0" w:color="auto"/>
              <w:bottom w:val="outset" w:sz="6" w:space="0" w:color="auto"/>
              <w:right w:val="outset" w:sz="6" w:space="0" w:color="auto"/>
            </w:tcBorders>
            <w:vAlign w:val="center"/>
            <w:hideMark/>
          </w:tcPr>
          <w:p w14:paraId="179FBC3F"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17,391世帯</w:t>
            </w:r>
          </w:p>
        </w:tc>
        <w:tc>
          <w:tcPr>
            <w:tcW w:w="1625" w:type="pct"/>
            <w:tcBorders>
              <w:top w:val="outset" w:sz="6" w:space="0" w:color="auto"/>
              <w:left w:val="outset" w:sz="6" w:space="0" w:color="auto"/>
              <w:bottom w:val="outset" w:sz="6" w:space="0" w:color="auto"/>
              <w:right w:val="outset" w:sz="6" w:space="0" w:color="auto"/>
            </w:tcBorders>
            <w:vAlign w:val="center"/>
            <w:hideMark/>
          </w:tcPr>
          <w:p w14:paraId="66056B1E"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6,406人</w:t>
            </w:r>
          </w:p>
        </w:tc>
      </w:tr>
      <w:tr w:rsidR="00405F4D" w:rsidRPr="005E3352" w14:paraId="6D724569" w14:textId="77777777" w:rsidTr="00B70F4B">
        <w:tc>
          <w:tcPr>
            <w:tcW w:w="1547" w:type="pct"/>
            <w:tcBorders>
              <w:top w:val="outset" w:sz="6" w:space="0" w:color="auto"/>
              <w:left w:val="outset" w:sz="6" w:space="0" w:color="auto"/>
              <w:bottom w:val="outset" w:sz="6" w:space="0" w:color="auto"/>
              <w:right w:val="outset" w:sz="6" w:space="0" w:color="auto"/>
            </w:tcBorders>
            <w:vAlign w:val="center"/>
            <w:hideMark/>
          </w:tcPr>
          <w:p w14:paraId="73307A8B"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b/>
                <w:bCs/>
                <w:sz w:val="24"/>
              </w:rPr>
              <w:t>ファミリーホーム</w:t>
            </w:r>
          </w:p>
        </w:tc>
        <w:tc>
          <w:tcPr>
            <w:tcW w:w="1828" w:type="pct"/>
            <w:tcBorders>
              <w:top w:val="outset" w:sz="6" w:space="0" w:color="auto"/>
              <w:left w:val="outset" w:sz="6" w:space="0" w:color="auto"/>
              <w:bottom w:val="outset" w:sz="6" w:space="0" w:color="auto"/>
              <w:right w:val="outset" w:sz="6" w:space="0" w:color="auto"/>
            </w:tcBorders>
            <w:vAlign w:val="center"/>
            <w:hideMark/>
          </w:tcPr>
          <w:p w14:paraId="25DA274D"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487か所</w:t>
            </w:r>
          </w:p>
        </w:tc>
        <w:tc>
          <w:tcPr>
            <w:tcW w:w="1625" w:type="pct"/>
            <w:tcBorders>
              <w:top w:val="outset" w:sz="6" w:space="0" w:color="auto"/>
              <w:left w:val="outset" w:sz="6" w:space="0" w:color="auto"/>
              <w:bottom w:val="outset" w:sz="6" w:space="0" w:color="auto"/>
              <w:right w:val="outset" w:sz="6" w:space="0" w:color="auto"/>
            </w:tcBorders>
            <w:vAlign w:val="center"/>
            <w:hideMark/>
          </w:tcPr>
          <w:p w14:paraId="3D2271BD"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1,810人</w:t>
            </w:r>
          </w:p>
        </w:tc>
      </w:tr>
      <w:tr w:rsidR="00405F4D" w:rsidRPr="005E3352" w14:paraId="6BE3EDC2" w14:textId="77777777" w:rsidTr="00B70F4B">
        <w:tc>
          <w:tcPr>
            <w:tcW w:w="1547" w:type="pct"/>
            <w:tcBorders>
              <w:top w:val="outset" w:sz="6" w:space="0" w:color="auto"/>
              <w:left w:val="outset" w:sz="6" w:space="0" w:color="auto"/>
              <w:bottom w:val="outset" w:sz="6" w:space="0" w:color="auto"/>
              <w:right w:val="outset" w:sz="6" w:space="0" w:color="auto"/>
            </w:tcBorders>
            <w:vAlign w:val="center"/>
            <w:hideMark/>
          </w:tcPr>
          <w:p w14:paraId="53DDC09C"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b/>
                <w:bCs/>
                <w:sz w:val="24"/>
              </w:rPr>
              <w:t>乳児院</w:t>
            </w:r>
          </w:p>
        </w:tc>
        <w:tc>
          <w:tcPr>
            <w:tcW w:w="1828" w:type="pct"/>
            <w:tcBorders>
              <w:top w:val="outset" w:sz="6" w:space="0" w:color="auto"/>
              <w:left w:val="outset" w:sz="6" w:space="0" w:color="auto"/>
              <w:bottom w:val="outset" w:sz="6" w:space="0" w:color="auto"/>
              <w:right w:val="outset" w:sz="6" w:space="0" w:color="auto"/>
            </w:tcBorders>
            <w:vAlign w:val="center"/>
            <w:hideMark/>
          </w:tcPr>
          <w:p w14:paraId="7D32F710"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147か所</w:t>
            </w:r>
          </w:p>
        </w:tc>
        <w:tc>
          <w:tcPr>
            <w:tcW w:w="1625" w:type="pct"/>
            <w:tcBorders>
              <w:top w:val="outset" w:sz="6" w:space="0" w:color="auto"/>
              <w:left w:val="outset" w:sz="6" w:space="0" w:color="auto"/>
              <w:bottom w:val="outset" w:sz="6" w:space="0" w:color="auto"/>
              <w:right w:val="outset" w:sz="6" w:space="0" w:color="auto"/>
            </w:tcBorders>
            <w:vAlign w:val="center"/>
            <w:hideMark/>
          </w:tcPr>
          <w:p w14:paraId="273D0B36"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2,755人</w:t>
            </w:r>
          </w:p>
        </w:tc>
      </w:tr>
      <w:tr w:rsidR="00405F4D" w:rsidRPr="005E3352" w14:paraId="1A393BB8" w14:textId="77777777" w:rsidTr="00B70F4B">
        <w:tc>
          <w:tcPr>
            <w:tcW w:w="1547" w:type="pct"/>
            <w:tcBorders>
              <w:top w:val="outset" w:sz="6" w:space="0" w:color="auto"/>
              <w:left w:val="outset" w:sz="6" w:space="0" w:color="auto"/>
              <w:bottom w:val="outset" w:sz="6" w:space="0" w:color="auto"/>
              <w:right w:val="outset" w:sz="6" w:space="0" w:color="auto"/>
            </w:tcBorders>
            <w:vAlign w:val="center"/>
            <w:hideMark/>
          </w:tcPr>
          <w:p w14:paraId="22250ED5"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b/>
                <w:bCs/>
                <w:sz w:val="24"/>
              </w:rPr>
              <w:t>児童養護施設</w:t>
            </w:r>
          </w:p>
        </w:tc>
        <w:tc>
          <w:tcPr>
            <w:tcW w:w="1828" w:type="pct"/>
            <w:tcBorders>
              <w:top w:val="outset" w:sz="6" w:space="0" w:color="auto"/>
              <w:left w:val="outset" w:sz="6" w:space="0" w:color="auto"/>
              <w:bottom w:val="outset" w:sz="6" w:space="0" w:color="auto"/>
              <w:right w:val="outset" w:sz="6" w:space="0" w:color="auto"/>
            </w:tcBorders>
            <w:vAlign w:val="center"/>
            <w:hideMark/>
          </w:tcPr>
          <w:p w14:paraId="02B6D5D4"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607か所</w:t>
            </w:r>
          </w:p>
        </w:tc>
        <w:tc>
          <w:tcPr>
            <w:tcW w:w="1625" w:type="pct"/>
            <w:tcBorders>
              <w:top w:val="outset" w:sz="6" w:space="0" w:color="auto"/>
              <w:left w:val="outset" w:sz="6" w:space="0" w:color="auto"/>
              <w:bottom w:val="outset" w:sz="6" w:space="0" w:color="auto"/>
              <w:right w:val="outset" w:sz="6" w:space="0" w:color="auto"/>
            </w:tcBorders>
            <w:vAlign w:val="center"/>
            <w:hideMark/>
          </w:tcPr>
          <w:p w14:paraId="3B35CE54" w14:textId="77777777" w:rsidR="00405F4D" w:rsidRPr="005E3352" w:rsidRDefault="00405F4D" w:rsidP="00516ADB">
            <w:pPr>
              <w:jc w:val="right"/>
              <w:rPr>
                <w:rFonts w:ascii="ＭＳ ゴシック" w:eastAsia="ＭＳ ゴシック" w:hAnsi="ＭＳ ゴシック"/>
                <w:sz w:val="24"/>
              </w:rPr>
            </w:pPr>
            <w:r w:rsidRPr="005E3352">
              <w:rPr>
                <w:rFonts w:ascii="ＭＳ ゴシック" w:eastAsia="ＭＳ ゴシック" w:hAnsi="ＭＳ ゴシック"/>
                <w:sz w:val="24"/>
              </w:rPr>
              <w:t>22,162人</w:t>
            </w:r>
          </w:p>
        </w:tc>
      </w:tr>
    </w:tbl>
    <w:p w14:paraId="20B4CC1A" w14:textId="6D768B8E" w:rsidR="00405F4D" w:rsidRPr="005E3352" w:rsidRDefault="00405F4D" w:rsidP="00405F4D">
      <w:pPr>
        <w:rPr>
          <w:rFonts w:ascii="ＭＳ ゴシック" w:eastAsia="ＭＳ ゴシック" w:hAnsi="ＭＳ ゴシック"/>
          <w:sz w:val="24"/>
        </w:rPr>
      </w:pPr>
    </w:p>
    <w:p w14:paraId="5306B525" w14:textId="295DEB3F" w:rsidR="00405F4D" w:rsidRPr="00516ADB" w:rsidRDefault="00516ADB" w:rsidP="00405F4D">
      <w:pPr>
        <w:rPr>
          <w:rFonts w:ascii="ＭＳ ゴシック" w:eastAsia="ＭＳ ゴシック" w:hAnsi="ＭＳ ゴシック"/>
          <w:b/>
          <w:bCs/>
          <w:sz w:val="28"/>
          <w:szCs w:val="28"/>
        </w:rPr>
      </w:pPr>
      <w:r w:rsidRPr="00516ADB">
        <w:rPr>
          <w:rFonts w:ascii="ＭＳ ゴシック" w:eastAsia="ＭＳ ゴシック" w:hAnsi="ＭＳ ゴシック" w:hint="eastAsia"/>
          <w:b/>
          <w:bCs/>
          <w:sz w:val="28"/>
          <w:szCs w:val="28"/>
        </w:rPr>
        <w:t>２.</w:t>
      </w:r>
      <w:r w:rsidR="00405F4D" w:rsidRPr="00516ADB">
        <w:rPr>
          <w:rFonts w:ascii="ＭＳ ゴシック" w:eastAsia="ＭＳ ゴシック" w:hAnsi="ＭＳ ゴシック"/>
          <w:b/>
          <w:bCs/>
          <w:sz w:val="28"/>
          <w:szCs w:val="28"/>
        </w:rPr>
        <w:t>オレンジリボンキャンペーンの起源と目的</w:t>
      </w:r>
    </w:p>
    <w:p w14:paraId="43603305" w14:textId="77777777" w:rsidR="00405F4D" w:rsidRPr="005E3352" w:rsidRDefault="00405F4D" w:rsidP="00516ADB">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「オレンジリボン運動」は、児童虐待防止の象徴として全国的に展開されている市民運動である。</w:t>
      </w:r>
    </w:p>
    <w:p w14:paraId="50EAF430" w14:textId="77777777" w:rsidR="00B70F4B" w:rsidRDefault="00B70F4B" w:rsidP="00B70F4B">
      <w:pPr>
        <w:rPr>
          <w:rFonts w:ascii="ＭＳ ゴシック" w:eastAsia="ＭＳ ゴシック" w:hAnsi="ＭＳ ゴシック"/>
          <w:b/>
          <w:bCs/>
          <w:sz w:val="24"/>
        </w:rPr>
      </w:pPr>
    </w:p>
    <w:p w14:paraId="5C9213D7" w14:textId="4366918F"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起源：</w:t>
      </w:r>
      <w:r w:rsidR="00405F4D" w:rsidRPr="005E3352">
        <w:rPr>
          <w:rFonts w:ascii="ＭＳ ゴシック" w:eastAsia="ＭＳ ゴシック" w:hAnsi="ＭＳ ゴシック"/>
          <w:sz w:val="24"/>
        </w:rPr>
        <w:t xml:space="preserve"> 2004年（平成16年）、栃木県小山市で幼い兄弟が虐待の末に亡くなるという痛ましい事件をきっかけに、地域の市民グループ「カンガルーOYAMA」が活動を開始したことが原点である。</w:t>
      </w:r>
    </w:p>
    <w:p w14:paraId="778A9259" w14:textId="77777777" w:rsidR="00B70F4B" w:rsidRDefault="00B70F4B" w:rsidP="00B70F4B">
      <w:pPr>
        <w:rPr>
          <w:rFonts w:ascii="ＭＳ ゴシック" w:eastAsia="ＭＳ ゴシック" w:hAnsi="ＭＳ ゴシック"/>
          <w:b/>
          <w:bCs/>
          <w:sz w:val="24"/>
        </w:rPr>
      </w:pPr>
    </w:p>
    <w:p w14:paraId="6B1014D1" w14:textId="04D60243"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全国への拡大：</w:t>
      </w:r>
      <w:r w:rsidR="00405F4D" w:rsidRPr="005E3352">
        <w:rPr>
          <w:rFonts w:ascii="ＭＳ ゴシック" w:eastAsia="ＭＳ ゴシック" w:hAnsi="ＭＳ ゴシック"/>
          <w:sz w:val="24"/>
        </w:rPr>
        <w:t xml:space="preserve"> その後、NPO法人「児童虐待防止全国ネットワーク」がこの活動を引継ぎ、2006年（平成18年）には厚生労働省の協力を得て全国的な活動へと発展した。</w:t>
      </w:r>
    </w:p>
    <w:p w14:paraId="71DCB2A8" w14:textId="77777777" w:rsidR="00B70F4B" w:rsidRDefault="00B70F4B" w:rsidP="00B70F4B">
      <w:pPr>
        <w:rPr>
          <w:rFonts w:ascii="ＭＳ ゴシック" w:eastAsia="ＭＳ ゴシック" w:hAnsi="ＭＳ ゴシック"/>
          <w:b/>
          <w:bCs/>
          <w:sz w:val="24"/>
        </w:rPr>
      </w:pPr>
    </w:p>
    <w:p w14:paraId="62FB7D7A" w14:textId="1A1D51ED"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シンボルの意味：</w:t>
      </w:r>
      <w:r w:rsidR="00405F4D" w:rsidRPr="005E3352">
        <w:rPr>
          <w:rFonts w:ascii="ＭＳ ゴシック" w:eastAsia="ＭＳ ゴシック" w:hAnsi="ＭＳ ゴシック"/>
          <w:sz w:val="24"/>
        </w:rPr>
        <w:t xml:space="preserve"> オレンジ色は、子どもたちの明るい未来や虐待のない社会を願う気持ちを表しており、「子どもたちが選んだ色」というコンセプトを持つ。</w:t>
      </w:r>
    </w:p>
    <w:p w14:paraId="1F1B923B" w14:textId="77777777" w:rsidR="00516ADB" w:rsidRDefault="00516ADB" w:rsidP="00405F4D">
      <w:pPr>
        <w:rPr>
          <w:rFonts w:ascii="ＭＳ ゴシック" w:eastAsia="ＭＳ ゴシック" w:hAnsi="ＭＳ ゴシック"/>
          <w:b/>
          <w:bCs/>
          <w:sz w:val="24"/>
        </w:rPr>
      </w:pPr>
    </w:p>
    <w:p w14:paraId="65098C5B" w14:textId="06DE742D" w:rsidR="00405F4D" w:rsidRPr="00516ADB" w:rsidRDefault="00516ADB" w:rsidP="00405F4D">
      <w:pPr>
        <w:rPr>
          <w:rFonts w:ascii="ＭＳ ゴシック" w:eastAsia="ＭＳ ゴシック" w:hAnsi="ＭＳ ゴシック"/>
          <w:b/>
          <w:bCs/>
          <w:sz w:val="28"/>
          <w:szCs w:val="28"/>
        </w:rPr>
      </w:pPr>
      <w:r w:rsidRPr="00516ADB">
        <w:rPr>
          <w:rFonts w:ascii="ＭＳ ゴシック" w:eastAsia="ＭＳ ゴシック" w:hAnsi="ＭＳ ゴシック" w:hint="eastAsia"/>
          <w:b/>
          <w:bCs/>
          <w:sz w:val="28"/>
          <w:szCs w:val="28"/>
        </w:rPr>
        <w:t>３.</w:t>
      </w:r>
      <w:r w:rsidR="00405F4D" w:rsidRPr="00516ADB">
        <w:rPr>
          <w:rFonts w:ascii="ＭＳ ゴシック" w:eastAsia="ＭＳ ゴシック" w:hAnsi="ＭＳ ゴシック"/>
          <w:b/>
          <w:bCs/>
          <w:sz w:val="28"/>
          <w:szCs w:val="28"/>
        </w:rPr>
        <w:t>子ども虐待防止オレンジリボンたすきリレー事業の概要</w:t>
      </w:r>
    </w:p>
    <w:p w14:paraId="3A5A737F" w14:textId="77777777" w:rsidR="00405F4D" w:rsidRPr="005E3352" w:rsidRDefault="00405F4D" w:rsidP="00516ADB">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本事業は、オレンジリボン運動の具体的な啓発活動として、たすきを繋ぐリレー形式で市民の関心を高めることを目的としている。</w:t>
      </w:r>
    </w:p>
    <w:p w14:paraId="3B0DB351" w14:textId="24F45661" w:rsidR="00405F4D" w:rsidRPr="005E3352" w:rsidRDefault="00B70F4B" w:rsidP="00405F4D">
      <w:pPr>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w:t>
      </w:r>
      <w:r w:rsidR="00405F4D" w:rsidRPr="005E3352">
        <w:rPr>
          <w:rFonts w:ascii="ＭＳ ゴシック" w:eastAsia="ＭＳ ゴシック" w:hAnsi="ＭＳ ゴシック"/>
          <w:b/>
          <w:bCs/>
          <w:sz w:val="24"/>
        </w:rPr>
        <w:t>目的と手法</w:t>
      </w:r>
      <w:r>
        <w:rPr>
          <w:rFonts w:ascii="ＭＳ ゴシック" w:eastAsia="ＭＳ ゴシック" w:hAnsi="ＭＳ ゴシック" w:hint="eastAsia"/>
          <w:b/>
          <w:bCs/>
          <w:sz w:val="24"/>
        </w:rPr>
        <w:t>）</w:t>
      </w:r>
    </w:p>
    <w:p w14:paraId="17A4FEA6" w14:textId="558D1754" w:rsidR="00405F4D" w:rsidRPr="005E3352" w:rsidRDefault="00B70F4B" w:rsidP="0075658F">
      <w:pPr>
        <w:ind w:left="964" w:hangingChars="400" w:hanging="964"/>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目的：</w:t>
      </w:r>
      <w:r w:rsidR="00405F4D" w:rsidRPr="005E3352">
        <w:rPr>
          <w:rFonts w:ascii="ＭＳ ゴシック" w:eastAsia="ＭＳ ゴシック" w:hAnsi="ＭＳ ゴシック"/>
          <w:sz w:val="24"/>
        </w:rPr>
        <w:t xml:space="preserve"> 児童虐待問題に対する市民の理解と協力を促進し、虐待防止への関心を高める。</w:t>
      </w:r>
    </w:p>
    <w:p w14:paraId="2FC9E013" w14:textId="4CDEDF0D"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手法：</w:t>
      </w:r>
    </w:p>
    <w:p w14:paraId="6EA61476" w14:textId="77777777" w:rsidR="00405F4D" w:rsidRPr="005E3352" w:rsidRDefault="00405F4D" w:rsidP="0075658F">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複数のコースを設定し、ランナーがオレンジ色のたすきを繋いでゴールを目指す。</w:t>
      </w:r>
    </w:p>
    <w:p w14:paraId="746BF1B8" w14:textId="13FBA452" w:rsidR="00405F4D" w:rsidRPr="005E3352" w:rsidRDefault="00B70F4B" w:rsidP="0075658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出発地、</w:t>
      </w:r>
      <w:r w:rsidR="00405F4D" w:rsidRPr="005E3352">
        <w:rPr>
          <w:rFonts w:ascii="ＭＳ ゴシック" w:eastAsia="ＭＳ ゴシック" w:hAnsi="ＭＳ ゴシック"/>
          <w:sz w:val="24"/>
        </w:rPr>
        <w:t>中継所やゴール会場で、啓発チラシや手作りのオレンジリボンを配布する。</w:t>
      </w:r>
    </w:p>
    <w:p w14:paraId="6C250D9D" w14:textId="77777777" w:rsidR="00405F4D" w:rsidRPr="005E3352" w:rsidRDefault="00405F4D" w:rsidP="0075658F">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ゴール会場ではステージイベントや啓発ブースを設け、家族連れなどが楽しみながら問題に触れる機会を創出する。</w:t>
      </w:r>
    </w:p>
    <w:p w14:paraId="0B42CD38" w14:textId="77777777" w:rsidR="00B70F4B" w:rsidRDefault="00B70F4B" w:rsidP="00405F4D">
      <w:pPr>
        <w:rPr>
          <w:rFonts w:ascii="ＭＳ ゴシック" w:eastAsia="ＭＳ ゴシック" w:hAnsi="ＭＳ ゴシック"/>
          <w:b/>
          <w:bCs/>
          <w:sz w:val="24"/>
        </w:rPr>
      </w:pPr>
    </w:p>
    <w:p w14:paraId="64881DEB" w14:textId="470E50E9" w:rsidR="00405F4D" w:rsidRPr="005E3352" w:rsidRDefault="00B70F4B" w:rsidP="00405F4D">
      <w:pPr>
        <w:rPr>
          <w:rFonts w:ascii="ＭＳ ゴシック" w:eastAsia="ＭＳ ゴシック" w:hAnsi="ＭＳ ゴシック"/>
          <w:b/>
          <w:bCs/>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歴史と発展</w:t>
      </w:r>
      <w:r>
        <w:rPr>
          <w:rFonts w:ascii="ＭＳ ゴシック" w:eastAsia="ＭＳ ゴシック" w:hAnsi="ＭＳ ゴシック" w:hint="eastAsia"/>
          <w:b/>
          <w:bCs/>
          <w:sz w:val="24"/>
        </w:rPr>
        <w:t>）</w:t>
      </w:r>
    </w:p>
    <w:p w14:paraId="54F0B123"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sz w:val="24"/>
        </w:rPr>
        <w:t>2007年の第1回大会以来、本事業は社会情勢に対応しながら継続的に発展してきた。</w:t>
      </w:r>
    </w:p>
    <w:p w14:paraId="30C873B7" w14:textId="1AEA14C3"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2007年（第1回）：</w:t>
      </w:r>
      <w:r w:rsidR="00405F4D" w:rsidRPr="005E3352">
        <w:rPr>
          <w:rFonts w:ascii="ＭＳ ゴシック" w:eastAsia="ＭＳ ゴシック" w:hAnsi="ＭＳ ゴシック"/>
          <w:sz w:val="24"/>
        </w:rPr>
        <w:t xml:space="preserve"> 横浜市みなみらい地区で初開催。</w:t>
      </w:r>
    </w:p>
    <w:p w14:paraId="150C11D1" w14:textId="16FDC879"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・200</w:t>
      </w:r>
      <w:r w:rsidR="00405F4D" w:rsidRPr="005E3352">
        <w:rPr>
          <w:rFonts w:ascii="ＭＳ ゴシック" w:eastAsia="ＭＳ ゴシック" w:hAnsi="ＭＳ ゴシック"/>
          <w:b/>
          <w:bCs/>
          <w:sz w:val="24"/>
        </w:rPr>
        <w:t>9年（第3回）：</w:t>
      </w:r>
      <w:r w:rsidR="00405F4D" w:rsidRPr="005E3352">
        <w:rPr>
          <w:rFonts w:ascii="ＭＳ ゴシック" w:eastAsia="ＭＳ ゴシック" w:hAnsi="ＭＳ ゴシック"/>
          <w:sz w:val="24"/>
        </w:rPr>
        <w:t xml:space="preserve"> 湘南国際マラソンと連携し、東京タワーでも啓発活動を実施。</w:t>
      </w:r>
    </w:p>
    <w:p w14:paraId="0B144CB4" w14:textId="1D7750F4" w:rsidR="00405F4D" w:rsidRPr="005E3352" w:rsidRDefault="00B70F4B" w:rsidP="00B70F4B">
      <w:pPr>
        <w:ind w:left="241" w:hangingChars="100" w:hanging="241"/>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2016年（第10回）：</w:t>
      </w:r>
      <w:r w:rsidR="00405F4D" w:rsidRPr="005E3352">
        <w:rPr>
          <w:rFonts w:ascii="ＭＳ ゴシック" w:eastAsia="ＭＳ ゴシック" w:hAnsi="ＭＳ ゴシック"/>
          <w:sz w:val="24"/>
        </w:rPr>
        <w:t xml:space="preserve"> 10周年の節目として川崎コースを新設。東日本大震災復興支援のメッセージも発信。</w:t>
      </w:r>
    </w:p>
    <w:p w14:paraId="24CF5DB3" w14:textId="30874A01" w:rsidR="00405F4D" w:rsidRPr="005E3352" w:rsidRDefault="00B70F4B" w:rsidP="00B70F4B">
      <w:pPr>
        <w:ind w:left="241" w:hangingChars="100" w:hanging="241"/>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2017年（第11回）：</w:t>
      </w:r>
      <w:r w:rsidR="00405F4D" w:rsidRPr="005E3352">
        <w:rPr>
          <w:rFonts w:ascii="ＭＳ ゴシック" w:eastAsia="ＭＳ ゴシック" w:hAnsi="ＭＳ ゴシック"/>
          <w:sz w:val="24"/>
        </w:rPr>
        <w:t xml:space="preserve"> NHKによる初のメディア取材が行われ、認知度向上に繋がった。</w:t>
      </w:r>
    </w:p>
    <w:p w14:paraId="424A5A5E" w14:textId="0BE4D075" w:rsidR="00405F4D" w:rsidRPr="005E3352" w:rsidRDefault="00B70F4B" w:rsidP="00B70F4B">
      <w:pPr>
        <w:ind w:left="241" w:hangingChars="100" w:hanging="241"/>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2018年（第12回）：</w:t>
      </w:r>
      <w:r w:rsidR="00405F4D" w:rsidRPr="005E3352">
        <w:rPr>
          <w:rFonts w:ascii="ＭＳ ゴシック" w:eastAsia="ＭＳ ゴシック" w:hAnsi="ＭＳ ゴシック"/>
          <w:sz w:val="24"/>
        </w:rPr>
        <w:t xml:space="preserve"> 延べ701名のランナーが参加し、児童福祉関係者の参加も増加。</w:t>
      </w:r>
    </w:p>
    <w:p w14:paraId="3979A6C9" w14:textId="53095EBA" w:rsidR="00405F4D" w:rsidRPr="005E3352" w:rsidRDefault="00B70F4B" w:rsidP="00B70F4B">
      <w:pPr>
        <w:ind w:left="241" w:hangingChars="100" w:hanging="241"/>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2022年（第14回）：</w:t>
      </w:r>
      <w:r w:rsidR="00405F4D" w:rsidRPr="005E3352">
        <w:rPr>
          <w:rFonts w:ascii="ＭＳ ゴシック" w:eastAsia="ＭＳ ゴシック" w:hAnsi="ＭＳ ゴシック"/>
          <w:sz w:val="24"/>
        </w:rPr>
        <w:t xml:space="preserve"> 新型コロナウイルス感染症による2年間の中止を経て、感染対策を講じながら再開。</w:t>
      </w:r>
    </w:p>
    <w:p w14:paraId="2149FE86" w14:textId="4593EC2D"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202</w:t>
      </w:r>
      <w:r>
        <w:rPr>
          <w:rFonts w:ascii="ＭＳ ゴシック" w:eastAsia="ＭＳ ゴシック" w:hAnsi="ＭＳ ゴシック" w:hint="eastAsia"/>
          <w:b/>
          <w:bCs/>
          <w:sz w:val="24"/>
        </w:rPr>
        <w:t>5</w:t>
      </w:r>
      <w:r w:rsidR="00405F4D" w:rsidRPr="005E3352">
        <w:rPr>
          <w:rFonts w:ascii="ＭＳ ゴシック" w:eastAsia="ＭＳ ゴシック" w:hAnsi="ＭＳ ゴシック"/>
          <w:b/>
          <w:bCs/>
          <w:sz w:val="24"/>
        </w:rPr>
        <w:t>年（第1</w:t>
      </w:r>
      <w:r>
        <w:rPr>
          <w:rFonts w:ascii="ＭＳ ゴシック" w:eastAsia="ＭＳ ゴシック" w:hAnsi="ＭＳ ゴシック" w:hint="eastAsia"/>
          <w:b/>
          <w:bCs/>
          <w:sz w:val="24"/>
        </w:rPr>
        <w:t>7</w:t>
      </w:r>
      <w:r w:rsidR="00405F4D" w:rsidRPr="005E3352">
        <w:rPr>
          <w:rFonts w:ascii="ＭＳ ゴシック" w:eastAsia="ＭＳ ゴシック" w:hAnsi="ＭＳ ゴシック"/>
          <w:b/>
          <w:bCs/>
          <w:sz w:val="24"/>
        </w:rPr>
        <w:t>回）：</w:t>
      </w:r>
      <w:r w:rsidR="00405F4D" w:rsidRPr="005E3352">
        <w:rPr>
          <w:rFonts w:ascii="ＭＳ ゴシック" w:eastAsia="ＭＳ ゴシック" w:hAnsi="ＭＳ ゴシック"/>
          <w:sz w:val="24"/>
        </w:rPr>
        <w:t xml:space="preserve"> ゲストとして「おばたのお兄さん」がランナーとして参加。</w:t>
      </w:r>
    </w:p>
    <w:p w14:paraId="09E20403" w14:textId="77777777" w:rsidR="00516ADB" w:rsidRDefault="00516ADB" w:rsidP="00405F4D">
      <w:pPr>
        <w:rPr>
          <w:rFonts w:ascii="ＭＳ ゴシック" w:eastAsia="ＭＳ ゴシック" w:hAnsi="ＭＳ ゴシック"/>
          <w:b/>
          <w:bCs/>
          <w:sz w:val="24"/>
        </w:rPr>
      </w:pPr>
    </w:p>
    <w:p w14:paraId="2EB61A85" w14:textId="66CB4329" w:rsidR="00405F4D" w:rsidRPr="00B70F4B" w:rsidRDefault="00B70F4B" w:rsidP="00405F4D">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４</w:t>
      </w:r>
      <w:r w:rsidR="00516ADB" w:rsidRPr="00B70F4B">
        <w:rPr>
          <w:rFonts w:ascii="ＭＳ ゴシック" w:eastAsia="ＭＳ ゴシック" w:hAnsi="ＭＳ ゴシック" w:hint="eastAsia"/>
          <w:b/>
          <w:bCs/>
          <w:sz w:val="28"/>
          <w:szCs w:val="28"/>
        </w:rPr>
        <w:t>.</w:t>
      </w:r>
      <w:r w:rsidR="00405F4D" w:rsidRPr="00B70F4B">
        <w:rPr>
          <w:rFonts w:ascii="ＭＳ ゴシック" w:eastAsia="ＭＳ ゴシック" w:hAnsi="ＭＳ ゴシック"/>
          <w:b/>
          <w:bCs/>
          <w:sz w:val="28"/>
          <w:szCs w:val="28"/>
        </w:rPr>
        <w:t xml:space="preserve"> 第</w:t>
      </w:r>
      <w:r w:rsidR="00516ADB" w:rsidRPr="00B70F4B">
        <w:rPr>
          <w:rFonts w:ascii="ＭＳ ゴシック" w:eastAsia="ＭＳ ゴシック" w:hAnsi="ＭＳ ゴシック" w:hint="eastAsia"/>
          <w:b/>
          <w:bCs/>
          <w:sz w:val="28"/>
          <w:szCs w:val="28"/>
        </w:rPr>
        <w:t>17</w:t>
      </w:r>
      <w:r w:rsidR="00405F4D" w:rsidRPr="00B70F4B">
        <w:rPr>
          <w:rFonts w:ascii="ＭＳ ゴシック" w:eastAsia="ＭＳ ゴシック" w:hAnsi="ＭＳ ゴシック"/>
          <w:b/>
          <w:bCs/>
          <w:sz w:val="28"/>
          <w:szCs w:val="28"/>
        </w:rPr>
        <w:t>回大会実績と第</w:t>
      </w:r>
      <w:r w:rsidR="00516ADB" w:rsidRPr="00B70F4B">
        <w:rPr>
          <w:rFonts w:ascii="ＭＳ ゴシック" w:eastAsia="ＭＳ ゴシック" w:hAnsi="ＭＳ ゴシック" w:hint="eastAsia"/>
          <w:b/>
          <w:bCs/>
          <w:sz w:val="28"/>
          <w:szCs w:val="28"/>
        </w:rPr>
        <w:t>18</w:t>
      </w:r>
      <w:r w:rsidR="00405F4D" w:rsidRPr="00B70F4B">
        <w:rPr>
          <w:rFonts w:ascii="ＭＳ ゴシック" w:eastAsia="ＭＳ ゴシック" w:hAnsi="ＭＳ ゴシック"/>
          <w:b/>
          <w:bCs/>
          <w:sz w:val="28"/>
          <w:szCs w:val="28"/>
        </w:rPr>
        <w:t>回大会計画</w:t>
      </w:r>
    </w:p>
    <w:p w14:paraId="1B2430DE" w14:textId="7AB68317" w:rsidR="00405F4D" w:rsidRPr="005E3352" w:rsidRDefault="00F0276D" w:rsidP="00405F4D">
      <w:pPr>
        <w:rPr>
          <w:rFonts w:ascii="ＭＳ ゴシック" w:eastAsia="ＭＳ ゴシック" w:hAnsi="ＭＳ ゴシック"/>
          <w:b/>
          <w:bCs/>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第</w:t>
      </w:r>
      <w:r w:rsidR="00516ADB">
        <w:rPr>
          <w:rFonts w:ascii="ＭＳ ゴシック" w:eastAsia="ＭＳ ゴシック" w:hAnsi="ＭＳ ゴシック" w:hint="eastAsia"/>
          <w:b/>
          <w:bCs/>
          <w:sz w:val="24"/>
        </w:rPr>
        <w:t>17</w:t>
      </w:r>
      <w:r w:rsidR="00405F4D" w:rsidRPr="005E3352">
        <w:rPr>
          <w:rFonts w:ascii="ＭＳ ゴシック" w:eastAsia="ＭＳ ゴシック" w:hAnsi="ＭＳ ゴシック"/>
          <w:b/>
          <w:bCs/>
          <w:sz w:val="24"/>
        </w:rPr>
        <w:t>回大会（202</w:t>
      </w:r>
      <w:r w:rsidR="00516ADB">
        <w:rPr>
          <w:rFonts w:ascii="ＭＳ ゴシック" w:eastAsia="ＭＳ ゴシック" w:hAnsi="ＭＳ ゴシック" w:hint="eastAsia"/>
          <w:b/>
          <w:bCs/>
          <w:sz w:val="24"/>
        </w:rPr>
        <w:t>5</w:t>
      </w:r>
      <w:r w:rsidR="00405F4D" w:rsidRPr="005E3352">
        <w:rPr>
          <w:rFonts w:ascii="ＭＳ ゴシック" w:eastAsia="ＭＳ ゴシック" w:hAnsi="ＭＳ ゴシック"/>
          <w:b/>
          <w:bCs/>
          <w:sz w:val="24"/>
        </w:rPr>
        <w:t>年10月</w:t>
      </w:r>
      <w:r w:rsidR="00516ADB">
        <w:rPr>
          <w:rFonts w:ascii="ＭＳ ゴシック" w:eastAsia="ＭＳ ゴシック" w:hAnsi="ＭＳ ゴシック" w:hint="eastAsia"/>
          <w:b/>
          <w:bCs/>
          <w:sz w:val="24"/>
        </w:rPr>
        <w:t>19</w:t>
      </w:r>
      <w:r w:rsidR="00405F4D" w:rsidRPr="005E3352">
        <w:rPr>
          <w:rFonts w:ascii="ＭＳ ゴシック" w:eastAsia="ＭＳ ゴシック" w:hAnsi="ＭＳ ゴシック"/>
          <w:b/>
          <w:bCs/>
          <w:sz w:val="24"/>
        </w:rPr>
        <w:t>日</w:t>
      </w:r>
      <w:r w:rsidR="00516ADB">
        <w:rPr>
          <w:rFonts w:ascii="ＭＳ ゴシック" w:eastAsia="ＭＳ ゴシック" w:hAnsi="ＭＳ ゴシック" w:hint="eastAsia"/>
          <w:b/>
          <w:bCs/>
          <w:sz w:val="24"/>
        </w:rPr>
        <w:t>（日）</w:t>
      </w:r>
      <w:r w:rsidR="00405F4D" w:rsidRPr="005E3352">
        <w:rPr>
          <w:rFonts w:ascii="ＭＳ ゴシック" w:eastAsia="ＭＳ ゴシック" w:hAnsi="ＭＳ ゴシック"/>
          <w:b/>
          <w:bCs/>
          <w:sz w:val="24"/>
        </w:rPr>
        <w:t>実施）の実績</w:t>
      </w:r>
      <w:r>
        <w:rPr>
          <w:rFonts w:ascii="ＭＳ ゴシック" w:eastAsia="ＭＳ ゴシック" w:hAnsi="ＭＳ ゴシック" w:hint="eastAsia"/>
          <w:b/>
          <w:bCs/>
          <w:sz w:val="24"/>
        </w:rPr>
        <w:t>）</w:t>
      </w:r>
    </w:p>
    <w:p w14:paraId="5673723D" w14:textId="7C007475" w:rsidR="00405F4D" w:rsidRDefault="0075658F" w:rsidP="0075658F">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リレー参加者：</w:t>
      </w:r>
      <w:r w:rsidR="00405F4D" w:rsidRPr="005E3352">
        <w:rPr>
          <w:rFonts w:ascii="ＭＳ ゴシック" w:eastAsia="ＭＳ ゴシック" w:hAnsi="ＭＳ ゴシック"/>
          <w:sz w:val="24"/>
        </w:rPr>
        <w:t xml:space="preserve"> 全5コースの合計で、</w:t>
      </w:r>
      <w:r w:rsidR="00405F4D" w:rsidRPr="005E3352">
        <w:rPr>
          <w:rFonts w:ascii="ＭＳ ゴシック" w:eastAsia="ＭＳ ゴシック" w:hAnsi="ＭＳ ゴシック"/>
          <w:b/>
          <w:bCs/>
          <w:sz w:val="24"/>
        </w:rPr>
        <w:t>延べ442名</w:t>
      </w:r>
      <w:r w:rsidR="00405F4D" w:rsidRPr="005E3352">
        <w:rPr>
          <w:rFonts w:ascii="ＭＳ ゴシック" w:eastAsia="ＭＳ ゴシック" w:hAnsi="ＭＳ ゴシック"/>
          <w:sz w:val="24"/>
        </w:rPr>
        <w:t>が参加した。</w:t>
      </w:r>
    </w:p>
    <w:p w14:paraId="6B82B0A1" w14:textId="77777777" w:rsidR="0075658F" w:rsidRDefault="0075658F" w:rsidP="0075658F">
      <w:pPr>
        <w:rPr>
          <w:rFonts w:ascii="ＭＳ ゴシック" w:eastAsia="ＭＳ ゴシック" w:hAnsi="ＭＳ ゴシック"/>
          <w:sz w:val="24"/>
        </w:rPr>
      </w:pPr>
    </w:p>
    <w:tbl>
      <w:tblPr>
        <w:tblpPr w:leftFromText="142" w:rightFromText="142" w:vertAnchor="text" w:horzAnchor="page" w:tblpX="5986" w:tblpY="50"/>
        <w:tblW w:w="210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1276"/>
      </w:tblGrid>
      <w:tr w:rsidR="0075658F" w:rsidRPr="0075658F" w14:paraId="6ED4FF10" w14:textId="77777777" w:rsidTr="0075658F">
        <w:tc>
          <w:tcPr>
            <w:tcW w:w="3389" w:type="pct"/>
            <w:tcBorders>
              <w:top w:val="outset" w:sz="6" w:space="0" w:color="auto"/>
              <w:left w:val="outset" w:sz="6" w:space="0" w:color="auto"/>
              <w:bottom w:val="outset" w:sz="6" w:space="0" w:color="auto"/>
              <w:right w:val="outset" w:sz="6" w:space="0" w:color="auto"/>
            </w:tcBorders>
            <w:vAlign w:val="center"/>
            <w:hideMark/>
          </w:tcPr>
          <w:p w14:paraId="45F51E51" w14:textId="77777777"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sz w:val="22"/>
                <w:szCs w:val="22"/>
              </w:rPr>
              <w:t>コース名</w:t>
            </w:r>
          </w:p>
        </w:tc>
        <w:tc>
          <w:tcPr>
            <w:tcW w:w="1611" w:type="pct"/>
            <w:tcBorders>
              <w:top w:val="outset" w:sz="6" w:space="0" w:color="auto"/>
              <w:left w:val="outset" w:sz="6" w:space="0" w:color="auto"/>
              <w:bottom w:val="outset" w:sz="6" w:space="0" w:color="auto"/>
              <w:right w:val="outset" w:sz="6" w:space="0" w:color="auto"/>
            </w:tcBorders>
            <w:vAlign w:val="center"/>
            <w:hideMark/>
          </w:tcPr>
          <w:p w14:paraId="6798DFF7" w14:textId="77777777"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sz w:val="22"/>
                <w:szCs w:val="22"/>
              </w:rPr>
              <w:t>参加人数（名）</w:t>
            </w:r>
          </w:p>
        </w:tc>
      </w:tr>
      <w:tr w:rsidR="0075658F" w:rsidRPr="0075658F" w14:paraId="7E7410EB" w14:textId="77777777" w:rsidTr="0075658F">
        <w:tc>
          <w:tcPr>
            <w:tcW w:w="3389" w:type="pct"/>
            <w:tcBorders>
              <w:top w:val="outset" w:sz="6" w:space="0" w:color="auto"/>
              <w:left w:val="outset" w:sz="6" w:space="0" w:color="auto"/>
              <w:bottom w:val="outset" w:sz="6" w:space="0" w:color="auto"/>
              <w:right w:val="outset" w:sz="6" w:space="0" w:color="auto"/>
            </w:tcBorders>
            <w:vAlign w:val="center"/>
            <w:hideMark/>
          </w:tcPr>
          <w:p w14:paraId="7C49FE12" w14:textId="77777777"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sz w:val="22"/>
                <w:szCs w:val="22"/>
              </w:rPr>
              <w:t>都心コース</w:t>
            </w:r>
          </w:p>
        </w:tc>
        <w:tc>
          <w:tcPr>
            <w:tcW w:w="1611" w:type="pct"/>
            <w:tcBorders>
              <w:top w:val="outset" w:sz="6" w:space="0" w:color="auto"/>
              <w:left w:val="outset" w:sz="6" w:space="0" w:color="auto"/>
              <w:bottom w:val="outset" w:sz="6" w:space="0" w:color="auto"/>
              <w:right w:val="outset" w:sz="6" w:space="0" w:color="auto"/>
            </w:tcBorders>
            <w:vAlign w:val="center"/>
            <w:hideMark/>
          </w:tcPr>
          <w:p w14:paraId="3DA50315" w14:textId="77777777" w:rsidR="0075658F" w:rsidRPr="0075658F" w:rsidRDefault="0075658F" w:rsidP="00A3719D">
            <w:pPr>
              <w:ind w:rightChars="198" w:right="416"/>
              <w:jc w:val="right"/>
              <w:rPr>
                <w:rFonts w:ascii="ＭＳ ゴシック" w:eastAsia="ＭＳ ゴシック" w:hAnsi="ＭＳ ゴシック"/>
                <w:sz w:val="22"/>
                <w:szCs w:val="22"/>
              </w:rPr>
            </w:pPr>
            <w:r w:rsidRPr="0075658F">
              <w:rPr>
                <w:rFonts w:ascii="ＭＳ ゴシック" w:eastAsia="ＭＳ ゴシック" w:hAnsi="ＭＳ ゴシック"/>
                <w:sz w:val="22"/>
                <w:szCs w:val="22"/>
              </w:rPr>
              <w:t>173</w:t>
            </w:r>
          </w:p>
        </w:tc>
      </w:tr>
      <w:tr w:rsidR="0075658F" w:rsidRPr="0075658F" w14:paraId="30D83CF1" w14:textId="77777777" w:rsidTr="0075658F">
        <w:tc>
          <w:tcPr>
            <w:tcW w:w="3389" w:type="pct"/>
            <w:tcBorders>
              <w:top w:val="outset" w:sz="6" w:space="0" w:color="auto"/>
              <w:left w:val="outset" w:sz="6" w:space="0" w:color="auto"/>
              <w:bottom w:val="outset" w:sz="6" w:space="0" w:color="auto"/>
              <w:right w:val="outset" w:sz="6" w:space="0" w:color="auto"/>
            </w:tcBorders>
            <w:vAlign w:val="center"/>
            <w:hideMark/>
          </w:tcPr>
          <w:p w14:paraId="45BA14D6" w14:textId="77777777"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sz w:val="22"/>
                <w:szCs w:val="22"/>
              </w:rPr>
              <w:t>川崎コース</w:t>
            </w:r>
          </w:p>
        </w:tc>
        <w:tc>
          <w:tcPr>
            <w:tcW w:w="1611" w:type="pct"/>
            <w:tcBorders>
              <w:top w:val="outset" w:sz="6" w:space="0" w:color="auto"/>
              <w:left w:val="outset" w:sz="6" w:space="0" w:color="auto"/>
              <w:bottom w:val="outset" w:sz="6" w:space="0" w:color="auto"/>
              <w:right w:val="outset" w:sz="6" w:space="0" w:color="auto"/>
            </w:tcBorders>
            <w:vAlign w:val="center"/>
            <w:hideMark/>
          </w:tcPr>
          <w:p w14:paraId="0EBE2D30" w14:textId="77777777" w:rsidR="0075658F" w:rsidRPr="0075658F" w:rsidRDefault="0075658F" w:rsidP="00A3719D">
            <w:pPr>
              <w:ind w:rightChars="198" w:right="416"/>
              <w:jc w:val="right"/>
              <w:rPr>
                <w:rFonts w:ascii="ＭＳ ゴシック" w:eastAsia="ＭＳ ゴシック" w:hAnsi="ＭＳ ゴシック"/>
                <w:sz w:val="22"/>
                <w:szCs w:val="22"/>
              </w:rPr>
            </w:pPr>
            <w:r w:rsidRPr="0075658F">
              <w:rPr>
                <w:rFonts w:ascii="ＭＳ ゴシック" w:eastAsia="ＭＳ ゴシック" w:hAnsi="ＭＳ ゴシック"/>
                <w:sz w:val="22"/>
                <w:szCs w:val="22"/>
              </w:rPr>
              <w:t>72</w:t>
            </w:r>
          </w:p>
        </w:tc>
      </w:tr>
      <w:tr w:rsidR="0075658F" w:rsidRPr="0075658F" w14:paraId="0FC32E8A" w14:textId="77777777" w:rsidTr="0075658F">
        <w:tc>
          <w:tcPr>
            <w:tcW w:w="3389" w:type="pct"/>
            <w:tcBorders>
              <w:top w:val="outset" w:sz="6" w:space="0" w:color="auto"/>
              <w:left w:val="outset" w:sz="6" w:space="0" w:color="auto"/>
              <w:bottom w:val="outset" w:sz="6" w:space="0" w:color="auto"/>
              <w:right w:val="outset" w:sz="6" w:space="0" w:color="auto"/>
            </w:tcBorders>
            <w:vAlign w:val="center"/>
            <w:hideMark/>
          </w:tcPr>
          <w:p w14:paraId="72A6AD5C" w14:textId="77777777"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sz w:val="22"/>
                <w:szCs w:val="22"/>
              </w:rPr>
              <w:t>川崎多摩コース</w:t>
            </w:r>
          </w:p>
        </w:tc>
        <w:tc>
          <w:tcPr>
            <w:tcW w:w="1611" w:type="pct"/>
            <w:tcBorders>
              <w:top w:val="outset" w:sz="6" w:space="0" w:color="auto"/>
              <w:left w:val="outset" w:sz="6" w:space="0" w:color="auto"/>
              <w:bottom w:val="outset" w:sz="6" w:space="0" w:color="auto"/>
              <w:right w:val="outset" w:sz="6" w:space="0" w:color="auto"/>
            </w:tcBorders>
            <w:vAlign w:val="center"/>
            <w:hideMark/>
          </w:tcPr>
          <w:p w14:paraId="7F558B05" w14:textId="77777777" w:rsidR="0075658F" w:rsidRPr="0075658F" w:rsidRDefault="0075658F" w:rsidP="00A3719D">
            <w:pPr>
              <w:ind w:rightChars="198" w:right="416"/>
              <w:jc w:val="right"/>
              <w:rPr>
                <w:rFonts w:ascii="ＭＳ ゴシック" w:eastAsia="ＭＳ ゴシック" w:hAnsi="ＭＳ ゴシック"/>
                <w:sz w:val="22"/>
                <w:szCs w:val="22"/>
              </w:rPr>
            </w:pPr>
            <w:r w:rsidRPr="0075658F">
              <w:rPr>
                <w:rFonts w:ascii="ＭＳ ゴシック" w:eastAsia="ＭＳ ゴシック" w:hAnsi="ＭＳ ゴシック"/>
                <w:sz w:val="22"/>
                <w:szCs w:val="22"/>
              </w:rPr>
              <w:t>14</w:t>
            </w:r>
          </w:p>
        </w:tc>
      </w:tr>
      <w:tr w:rsidR="0075658F" w:rsidRPr="0075658F" w14:paraId="7409DBFA" w14:textId="77777777" w:rsidTr="0075658F">
        <w:tc>
          <w:tcPr>
            <w:tcW w:w="3389" w:type="pct"/>
            <w:tcBorders>
              <w:top w:val="outset" w:sz="6" w:space="0" w:color="auto"/>
              <w:left w:val="outset" w:sz="6" w:space="0" w:color="auto"/>
              <w:bottom w:val="outset" w:sz="6" w:space="0" w:color="auto"/>
              <w:right w:val="outset" w:sz="6" w:space="0" w:color="auto"/>
            </w:tcBorders>
            <w:vAlign w:val="center"/>
            <w:hideMark/>
          </w:tcPr>
          <w:p w14:paraId="4DDD1104" w14:textId="77777777"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sz w:val="22"/>
                <w:szCs w:val="22"/>
              </w:rPr>
              <w:t>湘南コース</w:t>
            </w:r>
          </w:p>
        </w:tc>
        <w:tc>
          <w:tcPr>
            <w:tcW w:w="1611" w:type="pct"/>
            <w:tcBorders>
              <w:top w:val="outset" w:sz="6" w:space="0" w:color="auto"/>
              <w:left w:val="outset" w:sz="6" w:space="0" w:color="auto"/>
              <w:bottom w:val="outset" w:sz="6" w:space="0" w:color="auto"/>
              <w:right w:val="outset" w:sz="6" w:space="0" w:color="auto"/>
            </w:tcBorders>
            <w:vAlign w:val="center"/>
            <w:hideMark/>
          </w:tcPr>
          <w:p w14:paraId="34E298BA" w14:textId="77777777" w:rsidR="0075658F" w:rsidRPr="0075658F" w:rsidRDefault="0075658F" w:rsidP="00A3719D">
            <w:pPr>
              <w:ind w:rightChars="198" w:right="416"/>
              <w:jc w:val="right"/>
              <w:rPr>
                <w:rFonts w:ascii="ＭＳ ゴシック" w:eastAsia="ＭＳ ゴシック" w:hAnsi="ＭＳ ゴシック"/>
                <w:sz w:val="22"/>
                <w:szCs w:val="22"/>
              </w:rPr>
            </w:pPr>
            <w:r w:rsidRPr="0075658F">
              <w:rPr>
                <w:rFonts w:ascii="ＭＳ ゴシック" w:eastAsia="ＭＳ ゴシック" w:hAnsi="ＭＳ ゴシック"/>
                <w:sz w:val="22"/>
                <w:szCs w:val="22"/>
              </w:rPr>
              <w:t>103</w:t>
            </w:r>
          </w:p>
        </w:tc>
      </w:tr>
      <w:tr w:rsidR="0075658F" w:rsidRPr="0075658F" w14:paraId="154260AA" w14:textId="77777777" w:rsidTr="0075658F">
        <w:tc>
          <w:tcPr>
            <w:tcW w:w="3389" w:type="pct"/>
            <w:tcBorders>
              <w:top w:val="outset" w:sz="6" w:space="0" w:color="auto"/>
              <w:left w:val="outset" w:sz="6" w:space="0" w:color="auto"/>
              <w:bottom w:val="outset" w:sz="6" w:space="0" w:color="auto"/>
              <w:right w:val="outset" w:sz="6" w:space="0" w:color="auto"/>
            </w:tcBorders>
            <w:vAlign w:val="center"/>
            <w:hideMark/>
          </w:tcPr>
          <w:p w14:paraId="3948FFCE" w14:textId="77777777"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sz w:val="22"/>
                <w:szCs w:val="22"/>
              </w:rPr>
              <w:t>横須賀・横浜コース</w:t>
            </w:r>
          </w:p>
        </w:tc>
        <w:tc>
          <w:tcPr>
            <w:tcW w:w="1611" w:type="pct"/>
            <w:tcBorders>
              <w:top w:val="outset" w:sz="6" w:space="0" w:color="auto"/>
              <w:left w:val="outset" w:sz="6" w:space="0" w:color="auto"/>
              <w:bottom w:val="outset" w:sz="6" w:space="0" w:color="auto"/>
              <w:right w:val="outset" w:sz="6" w:space="0" w:color="auto"/>
            </w:tcBorders>
            <w:vAlign w:val="center"/>
            <w:hideMark/>
          </w:tcPr>
          <w:p w14:paraId="408A5096" w14:textId="77777777" w:rsidR="0075658F" w:rsidRPr="0075658F" w:rsidRDefault="0075658F" w:rsidP="00A3719D">
            <w:pPr>
              <w:ind w:rightChars="198" w:right="416"/>
              <w:jc w:val="right"/>
              <w:rPr>
                <w:rFonts w:ascii="ＭＳ ゴシック" w:eastAsia="ＭＳ ゴシック" w:hAnsi="ＭＳ ゴシック"/>
                <w:sz w:val="22"/>
                <w:szCs w:val="22"/>
              </w:rPr>
            </w:pPr>
            <w:r w:rsidRPr="0075658F">
              <w:rPr>
                <w:rFonts w:ascii="ＭＳ ゴシック" w:eastAsia="ＭＳ ゴシック" w:hAnsi="ＭＳ ゴシック"/>
                <w:sz w:val="22"/>
                <w:szCs w:val="22"/>
              </w:rPr>
              <w:t>80</w:t>
            </w:r>
          </w:p>
        </w:tc>
      </w:tr>
      <w:tr w:rsidR="0075658F" w:rsidRPr="0075658F" w14:paraId="2B4F3F54" w14:textId="77777777" w:rsidTr="0075658F">
        <w:tc>
          <w:tcPr>
            <w:tcW w:w="3389" w:type="pct"/>
            <w:tcBorders>
              <w:top w:val="outset" w:sz="6" w:space="0" w:color="auto"/>
              <w:left w:val="outset" w:sz="6" w:space="0" w:color="auto"/>
              <w:bottom w:val="outset" w:sz="6" w:space="0" w:color="auto"/>
              <w:right w:val="outset" w:sz="6" w:space="0" w:color="auto"/>
            </w:tcBorders>
            <w:vAlign w:val="center"/>
            <w:hideMark/>
          </w:tcPr>
          <w:p w14:paraId="2E8308E4" w14:textId="68CE9F99" w:rsidR="0075658F" w:rsidRPr="0075658F" w:rsidRDefault="0075658F" w:rsidP="0075658F">
            <w:pPr>
              <w:rPr>
                <w:rFonts w:ascii="ＭＳ ゴシック" w:eastAsia="ＭＳ ゴシック" w:hAnsi="ＭＳ ゴシック"/>
                <w:sz w:val="22"/>
                <w:szCs w:val="22"/>
              </w:rPr>
            </w:pPr>
            <w:r w:rsidRPr="0075658F">
              <w:rPr>
                <w:rFonts w:ascii="ＭＳ ゴシック" w:eastAsia="ＭＳ ゴシック" w:hAnsi="ＭＳ ゴシック"/>
                <w:b/>
                <w:bCs/>
                <w:sz w:val="22"/>
                <w:szCs w:val="22"/>
              </w:rPr>
              <w:t>合</w:t>
            </w:r>
            <w:r w:rsidR="005D0ED6">
              <w:rPr>
                <w:rFonts w:ascii="ＭＳ ゴシック" w:eastAsia="ＭＳ ゴシック" w:hAnsi="ＭＳ ゴシック" w:hint="eastAsia"/>
                <w:b/>
                <w:bCs/>
                <w:sz w:val="22"/>
                <w:szCs w:val="22"/>
              </w:rPr>
              <w:t xml:space="preserve">　</w:t>
            </w:r>
            <w:r w:rsidRPr="0075658F">
              <w:rPr>
                <w:rFonts w:ascii="ＭＳ ゴシック" w:eastAsia="ＭＳ ゴシック" w:hAnsi="ＭＳ ゴシック"/>
                <w:b/>
                <w:bCs/>
                <w:sz w:val="22"/>
                <w:szCs w:val="22"/>
              </w:rPr>
              <w:t>計</w:t>
            </w:r>
          </w:p>
        </w:tc>
        <w:tc>
          <w:tcPr>
            <w:tcW w:w="1611" w:type="pct"/>
            <w:tcBorders>
              <w:top w:val="outset" w:sz="6" w:space="0" w:color="auto"/>
              <w:left w:val="outset" w:sz="6" w:space="0" w:color="auto"/>
              <w:bottom w:val="outset" w:sz="6" w:space="0" w:color="auto"/>
              <w:right w:val="outset" w:sz="6" w:space="0" w:color="auto"/>
            </w:tcBorders>
            <w:vAlign w:val="center"/>
            <w:hideMark/>
          </w:tcPr>
          <w:p w14:paraId="73F8CFF7" w14:textId="77777777" w:rsidR="0075658F" w:rsidRPr="0075658F" w:rsidRDefault="0075658F" w:rsidP="00A3719D">
            <w:pPr>
              <w:ind w:rightChars="198" w:right="416"/>
              <w:jc w:val="right"/>
              <w:rPr>
                <w:rFonts w:ascii="ＭＳ ゴシック" w:eastAsia="ＭＳ ゴシック" w:hAnsi="ＭＳ ゴシック"/>
                <w:sz w:val="22"/>
                <w:szCs w:val="22"/>
              </w:rPr>
            </w:pPr>
            <w:r w:rsidRPr="0075658F">
              <w:rPr>
                <w:rFonts w:ascii="ＭＳ ゴシック" w:eastAsia="ＭＳ ゴシック" w:hAnsi="ＭＳ ゴシック"/>
                <w:b/>
                <w:bCs/>
                <w:sz w:val="22"/>
                <w:szCs w:val="22"/>
              </w:rPr>
              <w:t>442</w:t>
            </w:r>
          </w:p>
        </w:tc>
      </w:tr>
    </w:tbl>
    <w:p w14:paraId="2CF38A73" w14:textId="5D5ED1AF" w:rsidR="0075658F" w:rsidRPr="0075658F" w:rsidRDefault="00E65A33" w:rsidP="0075658F">
      <w:pPr>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658240" behindDoc="0" locked="0" layoutInCell="1" allowOverlap="1" wp14:anchorId="3E3CBF56" wp14:editId="2F3C8DDD">
            <wp:simplePos x="0" y="0"/>
            <wp:positionH relativeFrom="margin">
              <wp:posOffset>-26035</wp:posOffset>
            </wp:positionH>
            <wp:positionV relativeFrom="paragraph">
              <wp:posOffset>516890</wp:posOffset>
            </wp:positionV>
            <wp:extent cx="824444" cy="619125"/>
            <wp:effectExtent l="0" t="0" r="0" b="0"/>
            <wp:wrapNone/>
            <wp:docPr id="149239608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444"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8BE">
        <w:rPr>
          <w:rFonts w:ascii="ＭＳ ゴシック" w:eastAsia="ＭＳ ゴシック" w:hAnsi="ＭＳ ゴシック"/>
          <w:noProof/>
          <w:sz w:val="22"/>
          <w:szCs w:val="22"/>
        </w:rPr>
        <w:drawing>
          <wp:inline distT="0" distB="0" distL="0" distR="0" wp14:anchorId="6F5F0594" wp14:editId="3EA6637E">
            <wp:extent cx="2424891" cy="1914525"/>
            <wp:effectExtent l="0" t="0" r="0" b="0"/>
            <wp:docPr id="1556128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2925" cy="1920868"/>
                    </a:xfrm>
                    <a:prstGeom prst="rect">
                      <a:avLst/>
                    </a:prstGeom>
                    <a:noFill/>
                    <a:ln>
                      <a:noFill/>
                    </a:ln>
                  </pic:spPr>
                </pic:pic>
              </a:graphicData>
            </a:graphic>
          </wp:inline>
        </w:drawing>
      </w:r>
    </w:p>
    <w:p w14:paraId="78D0EB02" w14:textId="77777777" w:rsidR="0075658F" w:rsidRPr="0075658F" w:rsidRDefault="0075658F" w:rsidP="0075658F">
      <w:pPr>
        <w:rPr>
          <w:rFonts w:ascii="ＭＳ ゴシック" w:eastAsia="ＭＳ ゴシック" w:hAnsi="ＭＳ ゴシック"/>
          <w:sz w:val="22"/>
          <w:szCs w:val="22"/>
        </w:rPr>
      </w:pPr>
    </w:p>
    <w:p w14:paraId="572DB746" w14:textId="47C714F0" w:rsidR="0075658F" w:rsidRPr="0075658F" w:rsidRDefault="0075658F" w:rsidP="0075658F">
      <w:pPr>
        <w:rPr>
          <w:rFonts w:ascii="ＭＳ ゴシック" w:eastAsia="ＭＳ ゴシック" w:hAnsi="ＭＳ ゴシック"/>
          <w:sz w:val="22"/>
          <w:szCs w:val="22"/>
        </w:rPr>
      </w:pPr>
    </w:p>
    <w:p w14:paraId="25F273D7" w14:textId="7F05EFE6" w:rsidR="00405F4D" w:rsidRPr="005E3352" w:rsidRDefault="0075658F" w:rsidP="0075658F">
      <w:pPr>
        <w:ind w:left="241" w:hangingChars="100" w:hanging="241"/>
        <w:rPr>
          <w:rFonts w:ascii="ＭＳ ゴシック" w:eastAsia="ＭＳ ゴシック" w:hAnsi="ＭＳ ゴシック"/>
          <w:sz w:val="24"/>
        </w:rPr>
      </w:pPr>
      <w:r>
        <w:rPr>
          <w:rFonts w:ascii="ＭＳ ゴシック" w:eastAsia="ＭＳ ゴシック" w:hAnsi="ＭＳ ゴシック" w:hint="eastAsia"/>
          <w:b/>
          <w:bCs/>
          <w:sz w:val="24"/>
        </w:rPr>
        <w:lastRenderedPageBreak/>
        <w:t>・</w:t>
      </w:r>
      <w:r w:rsidR="00405F4D" w:rsidRPr="005E3352">
        <w:rPr>
          <w:rFonts w:ascii="ＭＳ ゴシック" w:eastAsia="ＭＳ ゴシック" w:hAnsi="ＭＳ ゴシック"/>
          <w:b/>
          <w:bCs/>
          <w:sz w:val="24"/>
        </w:rPr>
        <w:t>ゴール会場：</w:t>
      </w:r>
      <w:r w:rsidR="00405F4D" w:rsidRPr="005E3352">
        <w:rPr>
          <w:rFonts w:ascii="ＭＳ ゴシック" w:eastAsia="ＭＳ ゴシック" w:hAnsi="ＭＳ ゴシック"/>
          <w:sz w:val="24"/>
        </w:rPr>
        <w:t xml:space="preserve"> 横浜グランモール公園にて、ステージイベントや多数の啓発ブースが設置された。</w:t>
      </w:r>
    </w:p>
    <w:p w14:paraId="651C8A3E" w14:textId="13B3BAD1" w:rsidR="00405F4D" w:rsidRPr="005E3352" w:rsidRDefault="0075658F" w:rsidP="0075658F">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ゴール会場のブース・イベント：</w:t>
      </w:r>
    </w:p>
    <w:p w14:paraId="12F0477D" w14:textId="73CAFF1E" w:rsidR="00405F4D" w:rsidRPr="005E3352" w:rsidRDefault="00405F4D" w:rsidP="0075658F">
      <w:pPr>
        <w:ind w:leftChars="200" w:left="1625" w:hangingChars="500" w:hanging="1205"/>
        <w:rPr>
          <w:rFonts w:ascii="ＭＳ ゴシック" w:eastAsia="ＭＳ ゴシック" w:hAnsi="ＭＳ ゴシック"/>
          <w:sz w:val="24"/>
        </w:rPr>
      </w:pPr>
      <w:r w:rsidRPr="005E3352">
        <w:rPr>
          <w:rFonts w:ascii="ＭＳ ゴシック" w:eastAsia="ＭＳ ゴシック" w:hAnsi="ＭＳ ゴシック"/>
          <w:b/>
          <w:bCs/>
          <w:sz w:val="24"/>
        </w:rPr>
        <w:t>ステージ：</w:t>
      </w:r>
      <w:r w:rsidRPr="005E3352">
        <w:rPr>
          <w:rFonts w:ascii="ＭＳ ゴシック" w:eastAsia="ＭＳ ゴシック" w:hAnsi="ＭＳ ゴシック"/>
          <w:sz w:val="24"/>
        </w:rPr>
        <w:t>開会宣言、ゲストインタビュー（おばたのお兄さん）、各種ショー、学生ダンス、ゴールセレモニーなど。</w:t>
      </w:r>
    </w:p>
    <w:p w14:paraId="26F34D85" w14:textId="128395DA" w:rsidR="00405F4D" w:rsidRPr="005E3352" w:rsidRDefault="00405F4D" w:rsidP="0075658F">
      <w:pPr>
        <w:ind w:leftChars="200" w:left="1625" w:hangingChars="500" w:hanging="1205"/>
        <w:rPr>
          <w:rFonts w:ascii="ＭＳ ゴシック" w:eastAsia="ＭＳ ゴシック" w:hAnsi="ＭＳ ゴシック"/>
          <w:sz w:val="24"/>
        </w:rPr>
      </w:pPr>
      <w:r w:rsidRPr="005E3352">
        <w:rPr>
          <w:rFonts w:ascii="ＭＳ ゴシック" w:eastAsia="ＭＳ ゴシック" w:hAnsi="ＭＳ ゴシック"/>
          <w:b/>
          <w:bCs/>
          <w:sz w:val="24"/>
        </w:rPr>
        <w:t>ブース：</w:t>
      </w:r>
      <w:r w:rsidRPr="005E3352">
        <w:rPr>
          <w:rFonts w:ascii="ＭＳ ゴシック" w:eastAsia="ＭＳ ゴシック" w:hAnsi="ＭＳ ゴシック"/>
          <w:sz w:val="24"/>
        </w:rPr>
        <w:t>神奈川県保険医協会やNPOカンガルーOYAMAなど多数の団体が出展し、ゲームや工作、啓発資料の配布を通じて児童虐待問題への理解を促した。</w:t>
      </w:r>
    </w:p>
    <w:p w14:paraId="419B0920" w14:textId="77777777" w:rsidR="00B70F4B" w:rsidRDefault="00B70F4B" w:rsidP="00405F4D">
      <w:pPr>
        <w:rPr>
          <w:rFonts w:ascii="ＭＳ ゴシック" w:eastAsia="ＭＳ ゴシック" w:hAnsi="ＭＳ ゴシック"/>
          <w:b/>
          <w:bCs/>
          <w:sz w:val="24"/>
        </w:rPr>
      </w:pPr>
    </w:p>
    <w:p w14:paraId="5EF1A940" w14:textId="580136AA" w:rsidR="00405F4D" w:rsidRPr="005E3352" w:rsidRDefault="00B70F4B" w:rsidP="00405F4D">
      <w:pPr>
        <w:rPr>
          <w:rFonts w:ascii="ＭＳ ゴシック" w:eastAsia="ＭＳ ゴシック" w:hAnsi="ＭＳ ゴシック"/>
          <w:b/>
          <w:bCs/>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来場者意識調査の結果</w:t>
      </w:r>
      <w:r>
        <w:rPr>
          <w:rFonts w:ascii="ＭＳ ゴシック" w:eastAsia="ＭＳ ゴシック" w:hAnsi="ＭＳ ゴシック" w:hint="eastAsia"/>
          <w:b/>
          <w:bCs/>
          <w:sz w:val="24"/>
        </w:rPr>
        <w:t>）</w:t>
      </w:r>
    </w:p>
    <w:p w14:paraId="77F6F674"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sz w:val="24"/>
        </w:rPr>
        <w:t>ゴール会場で実施されたアンケート調査は、本活動の意義を明確に示している。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1"/>
        <w:gridCol w:w="1558"/>
        <w:gridCol w:w="1466"/>
      </w:tblGrid>
      <w:tr w:rsidR="00405F4D" w:rsidRPr="005E3352" w14:paraId="63549BA9" w14:textId="77777777" w:rsidTr="00A3719D">
        <w:tc>
          <w:tcPr>
            <w:tcW w:w="3391" w:type="pct"/>
            <w:tcBorders>
              <w:top w:val="outset" w:sz="6" w:space="0" w:color="auto"/>
              <w:left w:val="outset" w:sz="6" w:space="0" w:color="auto"/>
              <w:bottom w:val="outset" w:sz="6" w:space="0" w:color="auto"/>
              <w:right w:val="outset" w:sz="6" w:space="0" w:color="auto"/>
            </w:tcBorders>
            <w:vAlign w:val="center"/>
            <w:hideMark/>
          </w:tcPr>
          <w:p w14:paraId="5859CA28" w14:textId="65F1CDE9" w:rsidR="00405F4D" w:rsidRPr="00E11CD1" w:rsidRDefault="00405F4D" w:rsidP="00B70F4B">
            <w:pPr>
              <w:ind w:firstLineChars="200" w:firstLine="480"/>
              <w:rPr>
                <w:rFonts w:ascii="ＭＳ ゴシック" w:eastAsia="ＭＳ ゴシック" w:hAnsi="ＭＳ ゴシック"/>
                <w:sz w:val="24"/>
              </w:rPr>
            </w:pPr>
            <w:r w:rsidRPr="00E11CD1">
              <w:rPr>
                <w:rFonts w:ascii="ＭＳ ゴシック" w:eastAsia="ＭＳ ゴシック" w:hAnsi="ＭＳ ゴシック"/>
                <w:sz w:val="24"/>
              </w:rPr>
              <w:t>項</w:t>
            </w:r>
            <w:r w:rsidR="00B70F4B" w:rsidRPr="00E11CD1">
              <w:rPr>
                <w:rFonts w:ascii="ＭＳ ゴシック" w:eastAsia="ＭＳ ゴシック" w:hAnsi="ＭＳ ゴシック" w:hint="eastAsia"/>
                <w:sz w:val="24"/>
              </w:rPr>
              <w:t xml:space="preserve">　</w:t>
            </w:r>
            <w:r w:rsidR="00E11CD1">
              <w:rPr>
                <w:rFonts w:ascii="ＭＳ ゴシック" w:eastAsia="ＭＳ ゴシック" w:hAnsi="ＭＳ ゴシック" w:hint="eastAsia"/>
                <w:sz w:val="24"/>
              </w:rPr>
              <w:t xml:space="preserve">　</w:t>
            </w:r>
            <w:r w:rsidR="00B70F4B" w:rsidRPr="00E11CD1">
              <w:rPr>
                <w:rFonts w:ascii="ＭＳ ゴシック" w:eastAsia="ＭＳ ゴシック" w:hAnsi="ＭＳ ゴシック" w:hint="eastAsia"/>
                <w:sz w:val="24"/>
              </w:rPr>
              <w:t xml:space="preserve">　</w:t>
            </w:r>
            <w:r w:rsidRPr="00E11CD1">
              <w:rPr>
                <w:rFonts w:ascii="ＭＳ ゴシック" w:eastAsia="ＭＳ ゴシック" w:hAnsi="ＭＳ ゴシック"/>
                <w:sz w:val="24"/>
              </w:rPr>
              <w:t>目</w:t>
            </w:r>
          </w:p>
        </w:tc>
        <w:tc>
          <w:tcPr>
            <w:tcW w:w="829" w:type="pct"/>
            <w:tcBorders>
              <w:top w:val="outset" w:sz="6" w:space="0" w:color="auto"/>
              <w:left w:val="outset" w:sz="6" w:space="0" w:color="auto"/>
              <w:bottom w:val="outset" w:sz="6" w:space="0" w:color="auto"/>
              <w:right w:val="outset" w:sz="6" w:space="0" w:color="auto"/>
            </w:tcBorders>
            <w:vAlign w:val="center"/>
            <w:hideMark/>
          </w:tcPr>
          <w:p w14:paraId="07AD50DA" w14:textId="77777777" w:rsidR="00405F4D" w:rsidRPr="00E11CD1" w:rsidRDefault="00405F4D" w:rsidP="00405F4D">
            <w:pPr>
              <w:rPr>
                <w:rFonts w:ascii="ＭＳ ゴシック" w:eastAsia="ＭＳ ゴシック" w:hAnsi="ＭＳ ゴシック"/>
                <w:sz w:val="24"/>
              </w:rPr>
            </w:pPr>
            <w:r w:rsidRPr="00E11CD1">
              <w:rPr>
                <w:rFonts w:ascii="ＭＳ ゴシック" w:eastAsia="ＭＳ ゴシック" w:hAnsi="ＭＳ ゴシック"/>
                <w:sz w:val="24"/>
              </w:rPr>
              <w:t>回答数（人）</w:t>
            </w:r>
          </w:p>
        </w:tc>
        <w:tc>
          <w:tcPr>
            <w:tcW w:w="780" w:type="pct"/>
            <w:tcBorders>
              <w:top w:val="outset" w:sz="6" w:space="0" w:color="auto"/>
              <w:left w:val="outset" w:sz="6" w:space="0" w:color="auto"/>
              <w:bottom w:val="outset" w:sz="6" w:space="0" w:color="auto"/>
              <w:right w:val="outset" w:sz="6" w:space="0" w:color="auto"/>
            </w:tcBorders>
            <w:vAlign w:val="center"/>
            <w:hideMark/>
          </w:tcPr>
          <w:p w14:paraId="1F037963" w14:textId="77777777" w:rsidR="00405F4D" w:rsidRPr="00E11CD1" w:rsidRDefault="00405F4D" w:rsidP="00A3719D">
            <w:pPr>
              <w:ind w:rightChars="84" w:right="176"/>
              <w:jc w:val="right"/>
              <w:rPr>
                <w:rFonts w:ascii="ＭＳ ゴシック" w:eastAsia="ＭＳ ゴシック" w:hAnsi="ＭＳ ゴシック"/>
                <w:sz w:val="24"/>
              </w:rPr>
            </w:pPr>
            <w:r w:rsidRPr="00E11CD1">
              <w:rPr>
                <w:rFonts w:ascii="ＭＳ ゴシック" w:eastAsia="ＭＳ ゴシック" w:hAnsi="ＭＳ ゴシック"/>
                <w:sz w:val="24"/>
              </w:rPr>
              <w:t>割合（%）</w:t>
            </w:r>
          </w:p>
        </w:tc>
      </w:tr>
      <w:tr w:rsidR="00405F4D" w:rsidRPr="005E3352" w14:paraId="6ED719DC" w14:textId="77777777" w:rsidTr="00A3719D">
        <w:trPr>
          <w:trHeight w:val="362"/>
        </w:trPr>
        <w:tc>
          <w:tcPr>
            <w:tcW w:w="3391" w:type="pct"/>
            <w:tcBorders>
              <w:top w:val="outset" w:sz="6" w:space="0" w:color="auto"/>
              <w:left w:val="outset" w:sz="6" w:space="0" w:color="auto"/>
              <w:bottom w:val="outset" w:sz="6" w:space="0" w:color="auto"/>
              <w:right w:val="outset" w:sz="6" w:space="0" w:color="auto"/>
            </w:tcBorders>
            <w:vAlign w:val="center"/>
            <w:hideMark/>
          </w:tcPr>
          <w:p w14:paraId="3FE49449" w14:textId="77777777" w:rsidR="00405F4D" w:rsidRPr="00E11CD1" w:rsidRDefault="00405F4D" w:rsidP="00405F4D">
            <w:pPr>
              <w:rPr>
                <w:rFonts w:ascii="ＭＳ ゴシック" w:eastAsia="ＭＳ ゴシック" w:hAnsi="ＭＳ ゴシック"/>
                <w:sz w:val="24"/>
              </w:rPr>
            </w:pPr>
            <w:r w:rsidRPr="00E11CD1">
              <w:rPr>
                <w:rFonts w:ascii="ＭＳ ゴシック" w:eastAsia="ＭＳ ゴシック" w:hAnsi="ＭＳ ゴシック"/>
                <w:sz w:val="24"/>
              </w:rPr>
              <w:t>オレンジリボンを今日初めて見た</w:t>
            </w:r>
          </w:p>
        </w:tc>
        <w:tc>
          <w:tcPr>
            <w:tcW w:w="829" w:type="pct"/>
            <w:tcBorders>
              <w:top w:val="outset" w:sz="6" w:space="0" w:color="auto"/>
              <w:left w:val="outset" w:sz="6" w:space="0" w:color="auto"/>
              <w:bottom w:val="outset" w:sz="6" w:space="0" w:color="auto"/>
              <w:right w:val="outset" w:sz="6" w:space="0" w:color="auto"/>
            </w:tcBorders>
            <w:vAlign w:val="center"/>
            <w:hideMark/>
          </w:tcPr>
          <w:p w14:paraId="3F1991F5" w14:textId="77777777" w:rsidR="00405F4D" w:rsidRPr="00E11CD1" w:rsidRDefault="00405F4D" w:rsidP="00A3719D">
            <w:pPr>
              <w:ind w:rightChars="127" w:right="267"/>
              <w:jc w:val="right"/>
              <w:rPr>
                <w:rFonts w:ascii="ＭＳ ゴシック" w:eastAsia="ＭＳ ゴシック" w:hAnsi="ＭＳ ゴシック"/>
                <w:sz w:val="24"/>
              </w:rPr>
            </w:pPr>
            <w:r w:rsidRPr="00E11CD1">
              <w:rPr>
                <w:rFonts w:ascii="ＭＳ ゴシック" w:eastAsia="ＭＳ ゴシック" w:hAnsi="ＭＳ ゴシック"/>
                <w:sz w:val="24"/>
              </w:rPr>
              <w:t>106</w:t>
            </w:r>
          </w:p>
        </w:tc>
        <w:tc>
          <w:tcPr>
            <w:tcW w:w="780" w:type="pct"/>
            <w:tcBorders>
              <w:top w:val="outset" w:sz="6" w:space="0" w:color="auto"/>
              <w:left w:val="outset" w:sz="6" w:space="0" w:color="auto"/>
              <w:bottom w:val="outset" w:sz="6" w:space="0" w:color="auto"/>
              <w:right w:val="outset" w:sz="6" w:space="0" w:color="auto"/>
            </w:tcBorders>
            <w:vAlign w:val="center"/>
            <w:hideMark/>
          </w:tcPr>
          <w:p w14:paraId="53012AE3" w14:textId="77777777" w:rsidR="00405F4D" w:rsidRPr="00E11CD1" w:rsidRDefault="00405F4D" w:rsidP="00A3719D">
            <w:pPr>
              <w:ind w:rightChars="151" w:right="317"/>
              <w:jc w:val="right"/>
              <w:rPr>
                <w:rFonts w:ascii="ＭＳ ゴシック" w:eastAsia="ＭＳ ゴシック" w:hAnsi="ＭＳ ゴシック"/>
                <w:sz w:val="24"/>
              </w:rPr>
            </w:pPr>
            <w:r w:rsidRPr="00E11CD1">
              <w:rPr>
                <w:rFonts w:ascii="ＭＳ ゴシック" w:eastAsia="ＭＳ ゴシック" w:hAnsi="ＭＳ ゴシック"/>
                <w:sz w:val="24"/>
              </w:rPr>
              <w:t>77.4</w:t>
            </w:r>
          </w:p>
        </w:tc>
      </w:tr>
      <w:tr w:rsidR="00405F4D" w:rsidRPr="005E3352" w14:paraId="72ACB6A4" w14:textId="77777777" w:rsidTr="00A3719D">
        <w:trPr>
          <w:trHeight w:val="382"/>
        </w:trPr>
        <w:tc>
          <w:tcPr>
            <w:tcW w:w="3391" w:type="pct"/>
            <w:tcBorders>
              <w:top w:val="outset" w:sz="6" w:space="0" w:color="auto"/>
              <w:left w:val="outset" w:sz="6" w:space="0" w:color="auto"/>
              <w:bottom w:val="outset" w:sz="6" w:space="0" w:color="auto"/>
              <w:right w:val="outset" w:sz="6" w:space="0" w:color="auto"/>
            </w:tcBorders>
            <w:vAlign w:val="center"/>
            <w:hideMark/>
          </w:tcPr>
          <w:p w14:paraId="4D07ED21" w14:textId="77777777" w:rsidR="00405F4D" w:rsidRPr="00E11CD1" w:rsidRDefault="00405F4D" w:rsidP="00405F4D">
            <w:pPr>
              <w:rPr>
                <w:rFonts w:ascii="ＭＳ ゴシック" w:eastAsia="ＭＳ ゴシック" w:hAnsi="ＭＳ ゴシック"/>
                <w:sz w:val="24"/>
              </w:rPr>
            </w:pPr>
            <w:r w:rsidRPr="00E11CD1">
              <w:rPr>
                <w:rFonts w:ascii="ＭＳ ゴシック" w:eastAsia="ＭＳ ゴシック" w:hAnsi="ＭＳ ゴシック"/>
                <w:sz w:val="24"/>
              </w:rPr>
              <w:t>以前から見たことはあったが、何のマークか知らなかった</w:t>
            </w:r>
          </w:p>
        </w:tc>
        <w:tc>
          <w:tcPr>
            <w:tcW w:w="829" w:type="pct"/>
            <w:tcBorders>
              <w:top w:val="outset" w:sz="6" w:space="0" w:color="auto"/>
              <w:left w:val="outset" w:sz="6" w:space="0" w:color="auto"/>
              <w:bottom w:val="outset" w:sz="6" w:space="0" w:color="auto"/>
              <w:right w:val="outset" w:sz="6" w:space="0" w:color="auto"/>
            </w:tcBorders>
            <w:vAlign w:val="center"/>
            <w:hideMark/>
          </w:tcPr>
          <w:p w14:paraId="4420ED85" w14:textId="77777777" w:rsidR="00405F4D" w:rsidRPr="00E11CD1" w:rsidRDefault="00405F4D" w:rsidP="00A3719D">
            <w:pPr>
              <w:ind w:rightChars="127" w:right="267"/>
              <w:jc w:val="right"/>
              <w:rPr>
                <w:rFonts w:ascii="ＭＳ ゴシック" w:eastAsia="ＭＳ ゴシック" w:hAnsi="ＭＳ ゴシック"/>
                <w:sz w:val="24"/>
              </w:rPr>
            </w:pPr>
            <w:r w:rsidRPr="00E11CD1">
              <w:rPr>
                <w:rFonts w:ascii="ＭＳ ゴシック" w:eastAsia="ＭＳ ゴシック" w:hAnsi="ＭＳ ゴシック"/>
                <w:sz w:val="24"/>
              </w:rPr>
              <w:t>10</w:t>
            </w:r>
          </w:p>
        </w:tc>
        <w:tc>
          <w:tcPr>
            <w:tcW w:w="780" w:type="pct"/>
            <w:tcBorders>
              <w:top w:val="outset" w:sz="6" w:space="0" w:color="auto"/>
              <w:left w:val="outset" w:sz="6" w:space="0" w:color="auto"/>
              <w:bottom w:val="outset" w:sz="6" w:space="0" w:color="auto"/>
              <w:right w:val="outset" w:sz="6" w:space="0" w:color="auto"/>
            </w:tcBorders>
            <w:vAlign w:val="center"/>
            <w:hideMark/>
          </w:tcPr>
          <w:p w14:paraId="3E44DBB0" w14:textId="77777777" w:rsidR="00405F4D" w:rsidRPr="00E11CD1" w:rsidRDefault="00405F4D" w:rsidP="00A3719D">
            <w:pPr>
              <w:ind w:rightChars="151" w:right="317"/>
              <w:jc w:val="right"/>
              <w:rPr>
                <w:rFonts w:ascii="ＭＳ ゴシック" w:eastAsia="ＭＳ ゴシック" w:hAnsi="ＭＳ ゴシック"/>
                <w:sz w:val="24"/>
              </w:rPr>
            </w:pPr>
            <w:r w:rsidRPr="00E11CD1">
              <w:rPr>
                <w:rFonts w:ascii="ＭＳ ゴシック" w:eastAsia="ＭＳ ゴシック" w:hAnsi="ＭＳ ゴシック"/>
                <w:sz w:val="24"/>
              </w:rPr>
              <w:t>7.3</w:t>
            </w:r>
          </w:p>
        </w:tc>
      </w:tr>
      <w:tr w:rsidR="00405F4D" w:rsidRPr="005E3352" w14:paraId="2480B2DE" w14:textId="77777777" w:rsidTr="00A3719D">
        <w:tc>
          <w:tcPr>
            <w:tcW w:w="3391" w:type="pct"/>
            <w:tcBorders>
              <w:top w:val="outset" w:sz="6" w:space="0" w:color="auto"/>
              <w:left w:val="outset" w:sz="6" w:space="0" w:color="auto"/>
              <w:bottom w:val="outset" w:sz="6" w:space="0" w:color="auto"/>
              <w:right w:val="outset" w:sz="6" w:space="0" w:color="auto"/>
            </w:tcBorders>
            <w:vAlign w:val="center"/>
            <w:hideMark/>
          </w:tcPr>
          <w:p w14:paraId="66E7AB42" w14:textId="77777777" w:rsidR="00405F4D" w:rsidRPr="00E11CD1" w:rsidRDefault="00405F4D" w:rsidP="00405F4D">
            <w:pPr>
              <w:rPr>
                <w:rFonts w:ascii="ＭＳ ゴシック" w:eastAsia="ＭＳ ゴシック" w:hAnsi="ＭＳ ゴシック"/>
                <w:sz w:val="24"/>
              </w:rPr>
            </w:pPr>
            <w:r w:rsidRPr="00E11CD1">
              <w:rPr>
                <w:rFonts w:ascii="ＭＳ ゴシック" w:eastAsia="ＭＳ ゴシック" w:hAnsi="ＭＳ ゴシック"/>
                <w:sz w:val="24"/>
              </w:rPr>
              <w:t>子ども虐待防止のシンボルマークと知っていた</w:t>
            </w:r>
          </w:p>
        </w:tc>
        <w:tc>
          <w:tcPr>
            <w:tcW w:w="829" w:type="pct"/>
            <w:tcBorders>
              <w:top w:val="outset" w:sz="6" w:space="0" w:color="auto"/>
              <w:left w:val="outset" w:sz="6" w:space="0" w:color="auto"/>
              <w:bottom w:val="outset" w:sz="6" w:space="0" w:color="auto"/>
              <w:right w:val="outset" w:sz="6" w:space="0" w:color="auto"/>
            </w:tcBorders>
            <w:vAlign w:val="center"/>
            <w:hideMark/>
          </w:tcPr>
          <w:p w14:paraId="60A20294" w14:textId="77777777" w:rsidR="00405F4D" w:rsidRPr="00E11CD1" w:rsidRDefault="00405F4D" w:rsidP="00A3719D">
            <w:pPr>
              <w:ind w:rightChars="127" w:right="267"/>
              <w:jc w:val="right"/>
              <w:rPr>
                <w:rFonts w:ascii="ＭＳ ゴシック" w:eastAsia="ＭＳ ゴシック" w:hAnsi="ＭＳ ゴシック"/>
                <w:sz w:val="24"/>
              </w:rPr>
            </w:pPr>
            <w:r w:rsidRPr="00E11CD1">
              <w:rPr>
                <w:rFonts w:ascii="ＭＳ ゴシック" w:eastAsia="ＭＳ ゴシック" w:hAnsi="ＭＳ ゴシック"/>
                <w:sz w:val="24"/>
              </w:rPr>
              <w:t>21</w:t>
            </w:r>
          </w:p>
        </w:tc>
        <w:tc>
          <w:tcPr>
            <w:tcW w:w="780" w:type="pct"/>
            <w:tcBorders>
              <w:top w:val="outset" w:sz="6" w:space="0" w:color="auto"/>
              <w:left w:val="outset" w:sz="6" w:space="0" w:color="auto"/>
              <w:bottom w:val="outset" w:sz="6" w:space="0" w:color="auto"/>
              <w:right w:val="outset" w:sz="6" w:space="0" w:color="auto"/>
            </w:tcBorders>
            <w:vAlign w:val="center"/>
            <w:hideMark/>
          </w:tcPr>
          <w:p w14:paraId="4249CE6B" w14:textId="77777777" w:rsidR="00405F4D" w:rsidRPr="00E11CD1" w:rsidRDefault="00405F4D" w:rsidP="00A3719D">
            <w:pPr>
              <w:ind w:rightChars="151" w:right="317"/>
              <w:jc w:val="right"/>
              <w:rPr>
                <w:rFonts w:ascii="ＭＳ ゴシック" w:eastAsia="ＭＳ ゴシック" w:hAnsi="ＭＳ ゴシック"/>
                <w:sz w:val="24"/>
              </w:rPr>
            </w:pPr>
            <w:r w:rsidRPr="00E11CD1">
              <w:rPr>
                <w:rFonts w:ascii="ＭＳ ゴシック" w:eastAsia="ＭＳ ゴシック" w:hAnsi="ＭＳ ゴシック"/>
                <w:sz w:val="24"/>
              </w:rPr>
              <w:t>15.3</w:t>
            </w:r>
          </w:p>
        </w:tc>
      </w:tr>
      <w:tr w:rsidR="00405F4D" w:rsidRPr="005E3352" w14:paraId="347D9660" w14:textId="77777777" w:rsidTr="00A3719D">
        <w:tc>
          <w:tcPr>
            <w:tcW w:w="3391" w:type="pct"/>
            <w:tcBorders>
              <w:top w:val="outset" w:sz="6" w:space="0" w:color="auto"/>
              <w:left w:val="outset" w:sz="6" w:space="0" w:color="auto"/>
              <w:bottom w:val="outset" w:sz="6" w:space="0" w:color="auto"/>
              <w:right w:val="outset" w:sz="6" w:space="0" w:color="auto"/>
            </w:tcBorders>
            <w:vAlign w:val="center"/>
            <w:hideMark/>
          </w:tcPr>
          <w:p w14:paraId="785AB9E0" w14:textId="4CF1BA35" w:rsidR="00405F4D" w:rsidRPr="00E11CD1" w:rsidRDefault="00405F4D" w:rsidP="00B70F4B">
            <w:pPr>
              <w:ind w:firstLineChars="200" w:firstLine="482"/>
              <w:rPr>
                <w:rFonts w:ascii="ＭＳ ゴシック" w:eastAsia="ＭＳ ゴシック" w:hAnsi="ＭＳ ゴシック"/>
                <w:sz w:val="24"/>
              </w:rPr>
            </w:pPr>
            <w:r w:rsidRPr="00E11CD1">
              <w:rPr>
                <w:rFonts w:ascii="ＭＳ ゴシック" w:eastAsia="ＭＳ ゴシック" w:hAnsi="ＭＳ ゴシック"/>
                <w:b/>
                <w:bCs/>
                <w:sz w:val="24"/>
              </w:rPr>
              <w:t>合</w:t>
            </w:r>
            <w:r w:rsidR="00B70F4B" w:rsidRPr="00E11CD1">
              <w:rPr>
                <w:rFonts w:ascii="ＭＳ ゴシック" w:eastAsia="ＭＳ ゴシック" w:hAnsi="ＭＳ ゴシック" w:hint="eastAsia"/>
                <w:b/>
                <w:bCs/>
                <w:sz w:val="24"/>
              </w:rPr>
              <w:t xml:space="preserve">　　　　　</w:t>
            </w:r>
            <w:r w:rsidRPr="00E11CD1">
              <w:rPr>
                <w:rFonts w:ascii="ＭＳ ゴシック" w:eastAsia="ＭＳ ゴシック" w:hAnsi="ＭＳ ゴシック"/>
                <w:b/>
                <w:bCs/>
                <w:sz w:val="24"/>
              </w:rPr>
              <w:t>計</w:t>
            </w:r>
          </w:p>
        </w:tc>
        <w:tc>
          <w:tcPr>
            <w:tcW w:w="829" w:type="pct"/>
            <w:tcBorders>
              <w:top w:val="outset" w:sz="6" w:space="0" w:color="auto"/>
              <w:left w:val="outset" w:sz="6" w:space="0" w:color="auto"/>
              <w:bottom w:val="outset" w:sz="6" w:space="0" w:color="auto"/>
              <w:right w:val="outset" w:sz="6" w:space="0" w:color="auto"/>
            </w:tcBorders>
            <w:vAlign w:val="center"/>
            <w:hideMark/>
          </w:tcPr>
          <w:p w14:paraId="4B99AE4D" w14:textId="77777777" w:rsidR="00405F4D" w:rsidRPr="00E11CD1" w:rsidRDefault="00405F4D" w:rsidP="00A3719D">
            <w:pPr>
              <w:ind w:rightChars="127" w:right="267"/>
              <w:jc w:val="right"/>
              <w:rPr>
                <w:rFonts w:ascii="ＭＳ ゴシック" w:eastAsia="ＭＳ ゴシック" w:hAnsi="ＭＳ ゴシック"/>
                <w:sz w:val="24"/>
              </w:rPr>
            </w:pPr>
            <w:r w:rsidRPr="00E11CD1">
              <w:rPr>
                <w:rFonts w:ascii="ＭＳ ゴシック" w:eastAsia="ＭＳ ゴシック" w:hAnsi="ＭＳ ゴシック"/>
                <w:b/>
                <w:bCs/>
                <w:sz w:val="24"/>
              </w:rPr>
              <w:t>137</w:t>
            </w:r>
          </w:p>
        </w:tc>
        <w:tc>
          <w:tcPr>
            <w:tcW w:w="780" w:type="pct"/>
            <w:tcBorders>
              <w:top w:val="outset" w:sz="6" w:space="0" w:color="auto"/>
              <w:left w:val="outset" w:sz="6" w:space="0" w:color="auto"/>
              <w:bottom w:val="outset" w:sz="6" w:space="0" w:color="auto"/>
              <w:right w:val="outset" w:sz="6" w:space="0" w:color="auto"/>
            </w:tcBorders>
            <w:vAlign w:val="center"/>
            <w:hideMark/>
          </w:tcPr>
          <w:p w14:paraId="61C0976A" w14:textId="77777777" w:rsidR="00405F4D" w:rsidRPr="00E11CD1" w:rsidRDefault="00405F4D" w:rsidP="00A3719D">
            <w:pPr>
              <w:ind w:rightChars="151" w:right="317"/>
              <w:jc w:val="right"/>
              <w:rPr>
                <w:rFonts w:ascii="ＭＳ ゴシック" w:eastAsia="ＭＳ ゴシック" w:hAnsi="ＭＳ ゴシック"/>
                <w:sz w:val="24"/>
              </w:rPr>
            </w:pPr>
            <w:r w:rsidRPr="00E11CD1">
              <w:rPr>
                <w:rFonts w:ascii="ＭＳ ゴシック" w:eastAsia="ＭＳ ゴシック" w:hAnsi="ＭＳ ゴシック"/>
                <w:b/>
                <w:bCs/>
                <w:sz w:val="24"/>
              </w:rPr>
              <w:t>100.0</w:t>
            </w:r>
          </w:p>
        </w:tc>
      </w:tr>
    </w:tbl>
    <w:p w14:paraId="50FEA4AF" w14:textId="77777777" w:rsidR="00405F4D" w:rsidRPr="005E3352" w:rsidRDefault="00405F4D" w:rsidP="00B70F4B">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この結果から、イベント来場者の大多数にとって、この日がオレンジリボンと初めて接する機会であったことがわかる。これは、児童虐待防止のシンボルとしての認知度向上になお大きな課題がある一方で、本リレーイベントが新規の層に対する極めて有効な啓発の場となっていることを示唆している。</w:t>
      </w:r>
    </w:p>
    <w:p w14:paraId="24C59F44" w14:textId="77777777" w:rsidR="00B70F4B" w:rsidRDefault="00B70F4B" w:rsidP="00405F4D">
      <w:pPr>
        <w:rPr>
          <w:rFonts w:ascii="ＭＳ ゴシック" w:eastAsia="ＭＳ ゴシック" w:hAnsi="ＭＳ ゴシック"/>
          <w:b/>
          <w:bCs/>
          <w:sz w:val="24"/>
        </w:rPr>
      </w:pPr>
    </w:p>
    <w:p w14:paraId="5400B62C" w14:textId="0A528E78" w:rsidR="00405F4D" w:rsidRPr="005E3352" w:rsidRDefault="00B70F4B" w:rsidP="00405F4D">
      <w:pPr>
        <w:rPr>
          <w:rFonts w:ascii="ＭＳ ゴシック" w:eastAsia="ＭＳ ゴシック" w:hAnsi="ＭＳ ゴシック"/>
          <w:b/>
          <w:bCs/>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第</w:t>
      </w:r>
      <w:r>
        <w:rPr>
          <w:rFonts w:ascii="ＭＳ ゴシック" w:eastAsia="ＭＳ ゴシック" w:hAnsi="ＭＳ ゴシック" w:hint="eastAsia"/>
          <w:b/>
          <w:bCs/>
          <w:sz w:val="24"/>
        </w:rPr>
        <w:t>１８</w:t>
      </w:r>
      <w:r w:rsidR="00405F4D" w:rsidRPr="005E3352">
        <w:rPr>
          <w:rFonts w:ascii="ＭＳ ゴシック" w:eastAsia="ＭＳ ゴシック" w:hAnsi="ＭＳ ゴシック"/>
          <w:b/>
          <w:bCs/>
          <w:sz w:val="24"/>
        </w:rPr>
        <w:t>回大会（</w:t>
      </w:r>
      <w:r>
        <w:rPr>
          <w:rFonts w:ascii="ＭＳ ゴシック" w:eastAsia="ＭＳ ゴシック" w:hAnsi="ＭＳ ゴシック" w:hint="eastAsia"/>
          <w:b/>
          <w:bCs/>
          <w:sz w:val="24"/>
        </w:rPr>
        <w:t>２０２６</w:t>
      </w:r>
      <w:r w:rsidR="00405F4D" w:rsidRPr="005E3352">
        <w:rPr>
          <w:rFonts w:ascii="ＭＳ ゴシック" w:eastAsia="ＭＳ ゴシック" w:hAnsi="ＭＳ ゴシック"/>
          <w:b/>
          <w:bCs/>
          <w:sz w:val="24"/>
        </w:rPr>
        <w:t>年度）の計画</w:t>
      </w:r>
      <w:r>
        <w:rPr>
          <w:rFonts w:ascii="ＭＳ ゴシック" w:eastAsia="ＭＳ ゴシック" w:hAnsi="ＭＳ ゴシック" w:hint="eastAsia"/>
          <w:b/>
          <w:bCs/>
          <w:sz w:val="24"/>
        </w:rPr>
        <w:t>）</w:t>
      </w:r>
    </w:p>
    <w:p w14:paraId="3A59A5B4" w14:textId="73090C26"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開催予定日：</w:t>
      </w:r>
      <w:r w:rsidR="00405F4D" w:rsidRPr="005E3352">
        <w:rPr>
          <w:rFonts w:ascii="ＭＳ ゴシック" w:eastAsia="ＭＳ ゴシック" w:hAnsi="ＭＳ ゴシック"/>
          <w:sz w:val="24"/>
        </w:rPr>
        <w:t xml:space="preserve"> 202</w:t>
      </w:r>
      <w:r>
        <w:rPr>
          <w:rFonts w:ascii="ＭＳ ゴシック" w:eastAsia="ＭＳ ゴシック" w:hAnsi="ＭＳ ゴシック" w:hint="eastAsia"/>
          <w:sz w:val="24"/>
        </w:rPr>
        <w:t>6</w:t>
      </w:r>
      <w:r w:rsidR="00405F4D" w:rsidRPr="005E3352">
        <w:rPr>
          <w:rFonts w:ascii="ＭＳ ゴシック" w:eastAsia="ＭＳ ゴシック" w:hAnsi="ＭＳ ゴシック"/>
          <w:sz w:val="24"/>
        </w:rPr>
        <w:t>年（令和</w:t>
      </w:r>
      <w:r>
        <w:rPr>
          <w:rFonts w:ascii="ＭＳ ゴシック" w:eastAsia="ＭＳ ゴシック" w:hAnsi="ＭＳ ゴシック" w:hint="eastAsia"/>
          <w:sz w:val="24"/>
        </w:rPr>
        <w:t>8</w:t>
      </w:r>
      <w:r w:rsidR="00405F4D" w:rsidRPr="005E3352">
        <w:rPr>
          <w:rFonts w:ascii="ＭＳ ゴシック" w:eastAsia="ＭＳ ゴシック" w:hAnsi="ＭＳ ゴシック"/>
          <w:sz w:val="24"/>
        </w:rPr>
        <w:t>年）10月</w:t>
      </w:r>
      <w:r>
        <w:rPr>
          <w:rFonts w:ascii="ＭＳ ゴシック" w:eastAsia="ＭＳ ゴシック" w:hAnsi="ＭＳ ゴシック" w:hint="eastAsia"/>
          <w:sz w:val="24"/>
        </w:rPr>
        <w:t>18</w:t>
      </w:r>
      <w:r w:rsidR="00405F4D" w:rsidRPr="005E3352">
        <w:rPr>
          <w:rFonts w:ascii="ＭＳ ゴシック" w:eastAsia="ＭＳ ゴシック" w:hAnsi="ＭＳ ゴシック"/>
          <w:sz w:val="24"/>
        </w:rPr>
        <w:t>日（日）</w:t>
      </w:r>
    </w:p>
    <w:p w14:paraId="1C36BD90" w14:textId="6EEFE3F9" w:rsidR="00405F4D" w:rsidRPr="005E3352" w:rsidRDefault="00B70F4B" w:rsidP="00B70F4B">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ゴール会場：</w:t>
      </w:r>
      <w:r w:rsidR="00405F4D" w:rsidRPr="005E3352">
        <w:rPr>
          <w:rFonts w:ascii="ＭＳ ゴシック" w:eastAsia="ＭＳ ゴシック" w:hAnsi="ＭＳ ゴシック"/>
          <w:sz w:val="24"/>
        </w:rPr>
        <w:t xml:space="preserve"> 横浜グランモール公園（前年同様）</w:t>
      </w:r>
    </w:p>
    <w:p w14:paraId="30E553F4" w14:textId="77777777" w:rsidR="00516ADB" w:rsidRDefault="00516ADB" w:rsidP="00405F4D">
      <w:pPr>
        <w:rPr>
          <w:rFonts w:ascii="ＭＳ ゴシック" w:eastAsia="ＭＳ ゴシック" w:hAnsi="ＭＳ ゴシック"/>
          <w:b/>
          <w:bCs/>
          <w:sz w:val="24"/>
        </w:rPr>
      </w:pPr>
    </w:p>
    <w:p w14:paraId="7B13089D" w14:textId="36FA06D8" w:rsidR="00405F4D" w:rsidRPr="00B70F4B" w:rsidRDefault="00516ADB" w:rsidP="00405F4D">
      <w:pPr>
        <w:rPr>
          <w:rFonts w:ascii="ＭＳ ゴシック" w:eastAsia="ＭＳ ゴシック" w:hAnsi="ＭＳ ゴシック"/>
          <w:b/>
          <w:bCs/>
          <w:sz w:val="28"/>
          <w:szCs w:val="28"/>
        </w:rPr>
      </w:pPr>
      <w:r w:rsidRPr="00B70F4B">
        <w:rPr>
          <w:rFonts w:ascii="ＭＳ ゴシック" w:eastAsia="ＭＳ ゴシック" w:hAnsi="ＭＳ ゴシック" w:hint="eastAsia"/>
          <w:b/>
          <w:bCs/>
          <w:sz w:val="28"/>
          <w:szCs w:val="28"/>
        </w:rPr>
        <w:t>５</w:t>
      </w:r>
      <w:r w:rsidR="00405F4D" w:rsidRPr="00B70F4B">
        <w:rPr>
          <w:rFonts w:ascii="ＭＳ ゴシック" w:eastAsia="ＭＳ ゴシック" w:hAnsi="ＭＳ ゴシック"/>
          <w:b/>
          <w:bCs/>
          <w:sz w:val="28"/>
          <w:szCs w:val="28"/>
        </w:rPr>
        <w:t>. 組織体制と支援ネットワーク</w:t>
      </w:r>
    </w:p>
    <w:p w14:paraId="243E5DEE" w14:textId="77777777" w:rsidR="00405F4D" w:rsidRPr="005E3352" w:rsidRDefault="00405F4D" w:rsidP="00405F4D">
      <w:pPr>
        <w:rPr>
          <w:rFonts w:ascii="ＭＳ ゴシック" w:eastAsia="ＭＳ ゴシック" w:hAnsi="ＭＳ ゴシック"/>
          <w:sz w:val="24"/>
        </w:rPr>
      </w:pPr>
      <w:r w:rsidRPr="005E3352">
        <w:rPr>
          <w:rFonts w:ascii="ＭＳ ゴシック" w:eastAsia="ＭＳ ゴシック" w:hAnsi="ＭＳ ゴシック"/>
          <w:sz w:val="24"/>
        </w:rPr>
        <w:t>本事業の成功は、多様な組織・団体による強固な協力体制に支えられている。</w:t>
      </w:r>
    </w:p>
    <w:p w14:paraId="07A646B6" w14:textId="5FCEDE01" w:rsidR="00405F4D" w:rsidRPr="005E3352" w:rsidRDefault="0075658F" w:rsidP="0075658F">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主催・運営</w:t>
      </w:r>
      <w:r>
        <w:rPr>
          <w:rFonts w:ascii="ＭＳ ゴシック" w:eastAsia="ＭＳ ゴシック" w:hAnsi="ＭＳ ゴシック" w:hint="eastAsia"/>
          <w:b/>
          <w:bCs/>
          <w:sz w:val="24"/>
        </w:rPr>
        <w:t>）</w:t>
      </w:r>
    </w:p>
    <w:p w14:paraId="10F36007" w14:textId="510AD94E" w:rsidR="00405F4D" w:rsidRPr="005E3352" w:rsidRDefault="0075658F" w:rsidP="0075658F">
      <w:pPr>
        <w:ind w:firstLineChars="100" w:firstLine="241"/>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主催：</w:t>
      </w:r>
      <w:r w:rsidR="00405F4D" w:rsidRPr="005E3352">
        <w:rPr>
          <w:rFonts w:ascii="ＭＳ ゴシック" w:eastAsia="ＭＳ ゴシック" w:hAnsi="ＭＳ ゴシック"/>
          <w:sz w:val="24"/>
        </w:rPr>
        <w:t>子ども虐待防止オレンジリボンたすきリレー実行委員会</w:t>
      </w:r>
    </w:p>
    <w:p w14:paraId="63B7B0F3" w14:textId="283F5942" w:rsidR="00405F4D" w:rsidRPr="005E3352" w:rsidRDefault="0075658F" w:rsidP="0075658F">
      <w:pPr>
        <w:ind w:firstLineChars="100" w:firstLine="241"/>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事務局：</w:t>
      </w:r>
      <w:r w:rsidR="00405F4D" w:rsidRPr="005E3352">
        <w:rPr>
          <w:rFonts w:ascii="ＭＳ ゴシック" w:eastAsia="ＭＳ ゴシック" w:hAnsi="ＭＳ ゴシック"/>
          <w:sz w:val="24"/>
        </w:rPr>
        <w:t>子どもの虹情報研修センター</w:t>
      </w:r>
    </w:p>
    <w:p w14:paraId="190C5443" w14:textId="2B4F7F76" w:rsidR="00405F4D" w:rsidRPr="005E3352" w:rsidRDefault="0075658F" w:rsidP="0075658F">
      <w:pPr>
        <w:ind w:leftChars="100" w:left="1415" w:hangingChars="500" w:hanging="1205"/>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構成員：</w:t>
      </w:r>
      <w:r w:rsidR="00405F4D" w:rsidRPr="005E3352">
        <w:rPr>
          <w:rFonts w:ascii="ＭＳ ゴシック" w:eastAsia="ＭＳ ゴシック" w:hAnsi="ＭＳ ゴシック"/>
          <w:sz w:val="24"/>
        </w:rPr>
        <w:t>児童福祉施設、児童相談所、社会福祉協議会など、児童福祉関連の有志メンバーで構成。</w:t>
      </w:r>
    </w:p>
    <w:p w14:paraId="09095D18" w14:textId="7B1284E7" w:rsidR="00405F4D" w:rsidRPr="005E3352" w:rsidRDefault="0075658F" w:rsidP="0075658F">
      <w:pPr>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支援ネットワーク</w:t>
      </w:r>
      <w:r>
        <w:rPr>
          <w:rFonts w:ascii="ＭＳ ゴシック" w:eastAsia="ＭＳ ゴシック" w:hAnsi="ＭＳ ゴシック" w:hint="eastAsia"/>
          <w:b/>
          <w:bCs/>
          <w:sz w:val="24"/>
        </w:rPr>
        <w:t>）</w:t>
      </w:r>
    </w:p>
    <w:p w14:paraId="47451186" w14:textId="6A519770" w:rsidR="00405F4D" w:rsidRPr="005E3352" w:rsidRDefault="0075658F" w:rsidP="0075658F">
      <w:pPr>
        <w:ind w:leftChars="145" w:left="1750" w:hangingChars="600" w:hanging="1446"/>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財政支援：</w:t>
      </w:r>
      <w:r w:rsidR="00405F4D" w:rsidRPr="005E3352">
        <w:rPr>
          <w:rFonts w:ascii="ＭＳ ゴシック" w:eastAsia="ＭＳ ゴシック" w:hAnsi="ＭＳ ゴシック"/>
          <w:sz w:val="24"/>
        </w:rPr>
        <w:t xml:space="preserve"> 公益財団法人、一般社団法人、株式会社など多数の団体からの財政支援を受けている。</w:t>
      </w:r>
    </w:p>
    <w:p w14:paraId="3FBE172C" w14:textId="3EFA3FDF" w:rsidR="00405F4D" w:rsidRPr="005E3352" w:rsidRDefault="0075658F" w:rsidP="002F08BE">
      <w:pPr>
        <w:ind w:leftChars="145" w:left="1750" w:hangingChars="600" w:hanging="1446"/>
        <w:rPr>
          <w:rFonts w:ascii="ＭＳ ゴシック" w:eastAsia="ＭＳ ゴシック" w:hAnsi="ＭＳ ゴシック"/>
          <w:sz w:val="24"/>
        </w:rPr>
      </w:pPr>
      <w:r>
        <w:rPr>
          <w:rFonts w:ascii="ＭＳ ゴシック" w:eastAsia="ＭＳ ゴシック" w:hAnsi="ＭＳ ゴシック" w:hint="eastAsia"/>
          <w:b/>
          <w:bCs/>
          <w:sz w:val="24"/>
        </w:rPr>
        <w:t>・</w:t>
      </w:r>
      <w:r w:rsidR="00405F4D" w:rsidRPr="005E3352">
        <w:rPr>
          <w:rFonts w:ascii="ＭＳ ゴシック" w:eastAsia="ＭＳ ゴシック" w:hAnsi="ＭＳ ゴシック"/>
          <w:b/>
          <w:bCs/>
          <w:sz w:val="24"/>
        </w:rPr>
        <w:t>後援・協力：</w:t>
      </w:r>
      <w:r w:rsidRPr="0075658F">
        <w:rPr>
          <w:rFonts w:ascii="ＭＳ ゴシック" w:eastAsia="ＭＳ ゴシック" w:hAnsi="ＭＳ ゴシック" w:hint="eastAsia"/>
          <w:sz w:val="24"/>
        </w:rPr>
        <w:t>こども家庭庁、東京都、</w:t>
      </w:r>
      <w:r w:rsidR="00405F4D" w:rsidRPr="0075658F">
        <w:rPr>
          <w:rFonts w:ascii="ＭＳ ゴシック" w:eastAsia="ＭＳ ゴシック" w:hAnsi="ＭＳ ゴシック"/>
          <w:sz w:val="24"/>
        </w:rPr>
        <w:t xml:space="preserve"> 神奈川県、横浜市、川崎市などの行政機関、警察、教育委員会、NPO、地域施</w:t>
      </w:r>
      <w:r w:rsidR="00405F4D" w:rsidRPr="005E3352">
        <w:rPr>
          <w:rFonts w:ascii="ＭＳ ゴシック" w:eastAsia="ＭＳ ゴシック" w:hAnsi="ＭＳ ゴシック"/>
          <w:sz w:val="24"/>
        </w:rPr>
        <w:t>設、民間企業など、極めて広範な組織が後援・協力に名を連ねている。</w:t>
      </w:r>
    </w:p>
    <w:p w14:paraId="6121F9FA" w14:textId="52DE96F6" w:rsidR="00405F4D" w:rsidRPr="005E3352" w:rsidRDefault="00405F4D" w:rsidP="0075658F">
      <w:pPr>
        <w:ind w:firstLineChars="100" w:firstLine="240"/>
        <w:rPr>
          <w:rFonts w:ascii="ＭＳ ゴシック" w:eastAsia="ＭＳ ゴシック" w:hAnsi="ＭＳ ゴシック"/>
          <w:sz w:val="24"/>
        </w:rPr>
      </w:pPr>
      <w:r w:rsidRPr="005E3352">
        <w:rPr>
          <w:rFonts w:ascii="ＭＳ ゴシック" w:eastAsia="ＭＳ ゴシック" w:hAnsi="ＭＳ ゴシック"/>
          <w:sz w:val="24"/>
        </w:rPr>
        <w:t>この重層的な支援ネットワークは、本事業が単なる一イベントに留まらず、児童虐待</w:t>
      </w:r>
      <w:r w:rsidRPr="005E3352">
        <w:rPr>
          <w:rFonts w:ascii="ＭＳ ゴシック" w:eastAsia="ＭＳ ゴシック" w:hAnsi="ＭＳ ゴシック"/>
          <w:sz w:val="24"/>
        </w:rPr>
        <w:lastRenderedPageBreak/>
        <w:t>防止という社会課題に対する地域全体のコミットメントを象徴するものである。</w:t>
      </w:r>
    </w:p>
    <w:sectPr w:rsidR="00405F4D" w:rsidRPr="005E3352" w:rsidSect="003B7D14">
      <w:pgSz w:w="11906" w:h="16838"/>
      <w:pgMar w:top="1361" w:right="1134" w:bottom="1134"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7002"/>
    <w:multiLevelType w:val="multilevel"/>
    <w:tmpl w:val="76E8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D23E8"/>
    <w:multiLevelType w:val="multilevel"/>
    <w:tmpl w:val="89E6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02F2C"/>
    <w:multiLevelType w:val="multilevel"/>
    <w:tmpl w:val="CE4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20334"/>
    <w:multiLevelType w:val="multilevel"/>
    <w:tmpl w:val="4702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61460"/>
    <w:multiLevelType w:val="multilevel"/>
    <w:tmpl w:val="D25A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B4043"/>
    <w:multiLevelType w:val="multilevel"/>
    <w:tmpl w:val="09BA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67F3F"/>
    <w:multiLevelType w:val="multilevel"/>
    <w:tmpl w:val="D9842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5287E"/>
    <w:multiLevelType w:val="multilevel"/>
    <w:tmpl w:val="2DA21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E0C37"/>
    <w:multiLevelType w:val="multilevel"/>
    <w:tmpl w:val="7464C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624975">
    <w:abstractNumId w:val="2"/>
  </w:num>
  <w:num w:numId="2" w16cid:durableId="101731188">
    <w:abstractNumId w:val="0"/>
  </w:num>
  <w:num w:numId="3" w16cid:durableId="2044011875">
    <w:abstractNumId w:val="1"/>
  </w:num>
  <w:num w:numId="4" w16cid:durableId="90516417">
    <w:abstractNumId w:val="8"/>
  </w:num>
  <w:num w:numId="5" w16cid:durableId="13388543">
    <w:abstractNumId w:val="4"/>
  </w:num>
  <w:num w:numId="6" w16cid:durableId="251086327">
    <w:abstractNumId w:val="5"/>
  </w:num>
  <w:num w:numId="7" w16cid:durableId="449667227">
    <w:abstractNumId w:val="7"/>
  </w:num>
  <w:num w:numId="8" w16cid:durableId="1585723397">
    <w:abstractNumId w:val="3"/>
  </w:num>
  <w:num w:numId="9" w16cid:durableId="1389382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4D"/>
    <w:rsid w:val="00075565"/>
    <w:rsid w:val="000F36E1"/>
    <w:rsid w:val="001209E4"/>
    <w:rsid w:val="002F08BE"/>
    <w:rsid w:val="003B7D14"/>
    <w:rsid w:val="00405F4D"/>
    <w:rsid w:val="00422569"/>
    <w:rsid w:val="00516ADB"/>
    <w:rsid w:val="005D0ED6"/>
    <w:rsid w:val="005E3352"/>
    <w:rsid w:val="0075658F"/>
    <w:rsid w:val="007E3B99"/>
    <w:rsid w:val="00835B85"/>
    <w:rsid w:val="008E6B55"/>
    <w:rsid w:val="00A3719D"/>
    <w:rsid w:val="00A40F19"/>
    <w:rsid w:val="00B70F4B"/>
    <w:rsid w:val="00E11CD1"/>
    <w:rsid w:val="00E65A33"/>
    <w:rsid w:val="00F0276D"/>
    <w:rsid w:val="00F4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78721"/>
  <w15:chartTrackingRefBased/>
  <w15:docId w15:val="{3D0A1B8D-9CEA-4E9E-937D-A5DD9A4A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F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5F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5F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5F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5F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5F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5F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5F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5F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5F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5F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5F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5F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5F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5F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5F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5F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5F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5F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5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F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5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F4D"/>
    <w:pPr>
      <w:spacing w:before="160" w:after="160"/>
      <w:jc w:val="center"/>
    </w:pPr>
    <w:rPr>
      <w:i/>
      <w:iCs/>
      <w:color w:val="404040" w:themeColor="text1" w:themeTint="BF"/>
    </w:rPr>
  </w:style>
  <w:style w:type="character" w:customStyle="1" w:styleId="a8">
    <w:name w:val="引用文 (文字)"/>
    <w:basedOn w:val="a0"/>
    <w:link w:val="a7"/>
    <w:uiPriority w:val="29"/>
    <w:rsid w:val="00405F4D"/>
    <w:rPr>
      <w:i/>
      <w:iCs/>
      <w:color w:val="404040" w:themeColor="text1" w:themeTint="BF"/>
    </w:rPr>
  </w:style>
  <w:style w:type="paragraph" w:styleId="a9">
    <w:name w:val="List Paragraph"/>
    <w:basedOn w:val="a"/>
    <w:uiPriority w:val="34"/>
    <w:qFormat/>
    <w:rsid w:val="00405F4D"/>
    <w:pPr>
      <w:ind w:left="720"/>
      <w:contextualSpacing/>
    </w:pPr>
  </w:style>
  <w:style w:type="character" w:styleId="21">
    <w:name w:val="Intense Emphasis"/>
    <w:basedOn w:val="a0"/>
    <w:uiPriority w:val="21"/>
    <w:qFormat/>
    <w:rsid w:val="00405F4D"/>
    <w:rPr>
      <w:i/>
      <w:iCs/>
      <w:color w:val="0F4761" w:themeColor="accent1" w:themeShade="BF"/>
    </w:rPr>
  </w:style>
  <w:style w:type="paragraph" w:styleId="22">
    <w:name w:val="Intense Quote"/>
    <w:basedOn w:val="a"/>
    <w:next w:val="a"/>
    <w:link w:val="23"/>
    <w:uiPriority w:val="30"/>
    <w:qFormat/>
    <w:rsid w:val="00405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5F4D"/>
    <w:rPr>
      <w:i/>
      <w:iCs/>
      <w:color w:val="0F4761" w:themeColor="accent1" w:themeShade="BF"/>
    </w:rPr>
  </w:style>
  <w:style w:type="character" w:styleId="24">
    <w:name w:val="Intense Reference"/>
    <w:basedOn w:val="a0"/>
    <w:uiPriority w:val="32"/>
    <w:qFormat/>
    <w:rsid w:val="00405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真知子 天野</dc:creator>
  <cp:keywords/>
  <dc:description/>
  <cp:lastModifiedBy>部谷 孝江</cp:lastModifiedBy>
  <cp:revision>10</cp:revision>
  <cp:lastPrinted>2026-01-07T05:34:00Z</cp:lastPrinted>
  <dcterms:created xsi:type="dcterms:W3CDTF">2026-01-07T02:31:00Z</dcterms:created>
  <dcterms:modified xsi:type="dcterms:W3CDTF">2026-01-08T00:38:00Z</dcterms:modified>
</cp:coreProperties>
</file>